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FA44" w14:textId="47D59DCA" w:rsidR="006656DD" w:rsidRPr="004F2094" w:rsidRDefault="00DC6531" w:rsidP="00692AD3">
      <w:pPr>
        <w:spacing w:after="0" w:line="360" w:lineRule="auto"/>
        <w:ind w:left="-52" w:hanging="193"/>
        <w:jc w:val="right"/>
        <w:rPr>
          <w:rFonts w:ascii="David" w:hAnsi="David" w:cs="David"/>
          <w:b/>
          <w:bCs/>
          <w:sz w:val="24"/>
          <w:szCs w:val="24"/>
          <w:rtl/>
        </w:rPr>
      </w:pPr>
      <w:bookmarkStart w:id="0" w:name="_Hlk479147107"/>
      <w:r w:rsidRPr="004F2094">
        <w:rPr>
          <w:rFonts w:cs="David" w:hint="eastAsia"/>
          <w:rtl/>
        </w:rPr>
        <w:t>‏‏</w:t>
      </w:r>
      <w:bookmarkEnd w:id="0"/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>לכבוד</w:t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6656DD" w:rsidRPr="004F2094">
        <w:rPr>
          <w:rFonts w:ascii="David" w:hAnsi="David" w:cs="David"/>
          <w:b/>
          <w:bCs/>
          <w:sz w:val="24"/>
          <w:szCs w:val="24"/>
          <w:rtl/>
        </w:rPr>
        <w:tab/>
        <w:t xml:space="preserve">     </w:t>
      </w:r>
      <w:r w:rsidR="00D624D4" w:rsidRPr="004F2094">
        <w:rPr>
          <w:rFonts w:ascii="David" w:hAnsi="David" w:cs="David" w:hint="cs"/>
          <w:b/>
          <w:bCs/>
          <w:sz w:val="24"/>
          <w:szCs w:val="24"/>
          <w:rtl/>
        </w:rPr>
        <w:t>תאריך</w:t>
      </w:r>
      <w:r w:rsidR="002E104B" w:rsidRPr="004F209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D1748">
        <w:rPr>
          <w:rFonts w:ascii="David" w:hAnsi="David" w:cs="David" w:hint="cs"/>
          <w:b/>
          <w:bCs/>
          <w:sz w:val="24"/>
          <w:szCs w:val="24"/>
          <w:rtl/>
        </w:rPr>
        <w:t>__________</w:t>
      </w:r>
    </w:p>
    <w:p w14:paraId="02B8F66E" w14:textId="2C1F1D2B" w:rsidR="00705EB1" w:rsidRPr="004F2094" w:rsidRDefault="002D1748" w:rsidP="00306068">
      <w:pPr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1" w:name="_Hlk46744778"/>
      <w:r>
        <w:rPr>
          <w:rFonts w:ascii="David" w:hAnsi="David" w:cs="David" w:hint="cs"/>
          <w:b/>
          <w:bCs/>
          <w:sz w:val="24"/>
          <w:szCs w:val="24"/>
          <w:rtl/>
        </w:rPr>
        <w:t>_____________________</w:t>
      </w:r>
      <w:r w:rsidR="00973736" w:rsidRPr="004F2094">
        <w:rPr>
          <w:rFonts w:ascii="David" w:hAnsi="David" w:cs="David"/>
          <w:b/>
          <w:bCs/>
          <w:sz w:val="24"/>
          <w:szCs w:val="24"/>
          <w:rtl/>
        </w:rPr>
        <w:tab/>
      </w:r>
      <w:r w:rsidR="00973736" w:rsidRPr="004F2094">
        <w:rPr>
          <w:rFonts w:ascii="David" w:hAnsi="David" w:cs="David"/>
          <w:b/>
          <w:bCs/>
          <w:sz w:val="24"/>
          <w:szCs w:val="24"/>
          <w:rtl/>
        </w:rPr>
        <w:tab/>
      </w:r>
    </w:p>
    <w:bookmarkEnd w:id="1"/>
    <w:p w14:paraId="595D46CD" w14:textId="0FF5FD64" w:rsidR="002E104B" w:rsidRPr="004F2094" w:rsidRDefault="002E104B" w:rsidP="006656DD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E597788" w14:textId="77777777" w:rsidR="00C408A8" w:rsidRPr="004F2094" w:rsidRDefault="006656DD" w:rsidP="00E22A97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F2094">
        <w:rPr>
          <w:rFonts w:ascii="David" w:hAnsi="David" w:cs="David"/>
          <w:sz w:val="24"/>
          <w:szCs w:val="24"/>
          <w:rtl/>
        </w:rPr>
        <w:t xml:space="preserve">הנדון: </w:t>
      </w:r>
      <w:r w:rsidRPr="004F209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הסכם </w:t>
      </w:r>
      <w:r w:rsidRPr="004F209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מסגרת </w:t>
      </w:r>
      <w:r w:rsidRPr="004F2094">
        <w:rPr>
          <w:rFonts w:ascii="David" w:hAnsi="David" w:cs="David"/>
          <w:b/>
          <w:bCs/>
          <w:sz w:val="24"/>
          <w:szCs w:val="24"/>
          <w:u w:val="single"/>
          <w:rtl/>
        </w:rPr>
        <w:t>למתן שירותים משפטיים</w:t>
      </w:r>
      <w:r w:rsidR="00705EB1" w:rsidRPr="004F209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E22A97" w:rsidRPr="004F209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בפרויקטים מסוג </w:t>
      </w:r>
    </w:p>
    <w:p w14:paraId="4776FDCD" w14:textId="130BFF9A" w:rsidR="006656DD" w:rsidRPr="004F2094" w:rsidRDefault="00E22A97" w:rsidP="00E22A97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4F2094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התחדשות עירונית</w:t>
      </w:r>
      <w:r w:rsidR="00C408A8" w:rsidRPr="004F209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(הריסה ובניה /הרחבה וחיזוק)</w:t>
      </w:r>
    </w:p>
    <w:p w14:paraId="3AF377A4" w14:textId="40AEBFDB" w:rsidR="006656DD" w:rsidRPr="004F2094" w:rsidRDefault="00B02D6A" w:rsidP="00B02D6A">
      <w:pPr>
        <w:pStyle w:val="a9"/>
        <w:tabs>
          <w:tab w:val="left" w:pos="10348"/>
        </w:tabs>
        <w:ind w:left="-52" w:firstLine="52"/>
        <w:jc w:val="both"/>
        <w:rPr>
          <w:rFonts w:ascii="David" w:hAnsi="David" w:cs="David"/>
        </w:rPr>
      </w:pPr>
      <w:r w:rsidRPr="004F2094">
        <w:rPr>
          <w:rFonts w:ascii="David" w:hAnsi="David" w:cs="David" w:hint="cs"/>
          <w:b/>
          <w:bCs/>
          <w:rtl/>
        </w:rPr>
        <w:t xml:space="preserve">בהמשך לפגישתנו, </w:t>
      </w:r>
      <w:r w:rsidR="006656DD" w:rsidRPr="004F2094">
        <w:rPr>
          <w:rFonts w:ascii="David" w:hAnsi="David" w:cs="David"/>
          <w:b/>
          <w:bCs/>
          <w:rtl/>
        </w:rPr>
        <w:t>הרינו מתכבדים להעלות על הכתב את הסכם שכר טרחתנו</w:t>
      </w:r>
      <w:r w:rsidRPr="004F2094">
        <w:rPr>
          <w:rFonts w:ascii="David" w:hAnsi="David" w:cs="David" w:hint="cs"/>
          <w:b/>
          <w:bCs/>
          <w:rtl/>
        </w:rPr>
        <w:t xml:space="preserve"> </w:t>
      </w:r>
      <w:r w:rsidR="006656DD" w:rsidRPr="004F2094">
        <w:rPr>
          <w:rFonts w:ascii="David" w:hAnsi="David" w:cs="David"/>
          <w:b/>
          <w:bCs/>
          <w:rtl/>
        </w:rPr>
        <w:t xml:space="preserve">כדלקמן: </w:t>
      </w:r>
    </w:p>
    <w:p w14:paraId="2941A413" w14:textId="77777777" w:rsidR="006656DD" w:rsidRPr="004F2094" w:rsidRDefault="006656DD" w:rsidP="006656DD">
      <w:pPr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4F2094">
        <w:rPr>
          <w:rFonts w:ascii="David" w:hAnsi="David" w:cs="David"/>
          <w:sz w:val="24"/>
          <w:szCs w:val="24"/>
          <w:rtl/>
        </w:rPr>
        <w:t xml:space="preserve">מהות השירותים המשפטיים השוטפים: </w:t>
      </w:r>
    </w:p>
    <w:p w14:paraId="7699CA39" w14:textId="399EB098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בכל הקשור במו"מ עם </w:t>
      </w:r>
      <w:r w:rsidRPr="004F2094">
        <w:rPr>
          <w:rFonts w:ascii="David" w:hAnsi="David" w:hint="cs"/>
          <w:sz w:val="24"/>
          <w:rtl/>
        </w:rPr>
        <w:t>בעלי הזכוי</w:t>
      </w:r>
      <w:r w:rsidR="00B8170B" w:rsidRPr="004F2094">
        <w:rPr>
          <w:rFonts w:ascii="David" w:hAnsi="David" w:hint="cs"/>
          <w:sz w:val="24"/>
          <w:rtl/>
        </w:rPr>
        <w:t>ו</w:t>
      </w:r>
      <w:r w:rsidRPr="004F2094">
        <w:rPr>
          <w:rFonts w:ascii="David" w:hAnsi="David" w:hint="cs"/>
          <w:sz w:val="24"/>
          <w:rtl/>
        </w:rPr>
        <w:t>ת</w:t>
      </w:r>
      <w:r w:rsidRPr="004F2094">
        <w:rPr>
          <w:rFonts w:ascii="David" w:hAnsi="David"/>
          <w:sz w:val="24"/>
          <w:rtl/>
        </w:rPr>
        <w:t>, בהחתמת הרשאה לתכנון ובכל הקשור בהסכם ההתקשרות שייחתם עם בעלי הזכויות, כולל כל הנספחים והמסמכים המצורפים ו/או שיצורפו אליו;</w:t>
      </w:r>
    </w:p>
    <w:p w14:paraId="04EFF1EF" w14:textId="77777777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בהסכמים עם </w:t>
      </w:r>
      <w:r w:rsidRPr="004F2094">
        <w:rPr>
          <w:rFonts w:ascii="David" w:hAnsi="David" w:hint="cs"/>
          <w:sz w:val="24"/>
          <w:rtl/>
        </w:rPr>
        <w:t>ב"כ בעלי הזכויות</w:t>
      </w:r>
      <w:r w:rsidR="00F454E2" w:rsidRPr="004F2094">
        <w:rPr>
          <w:rFonts w:ascii="David" w:hAnsi="David" w:hint="cs"/>
          <w:sz w:val="24"/>
          <w:rtl/>
        </w:rPr>
        <w:t>, מו"מ משפטי עד לנוסח הסכם מחייב. עריכת נספחים ככל ויידרש</w:t>
      </w:r>
      <w:r w:rsidRPr="004F2094">
        <w:rPr>
          <w:rFonts w:ascii="David" w:hAnsi="David" w:hint="cs"/>
          <w:sz w:val="24"/>
          <w:rtl/>
        </w:rPr>
        <w:t>;</w:t>
      </w:r>
    </w:p>
    <w:p w14:paraId="04210FCE" w14:textId="2F88378B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ליווי</w:t>
      </w:r>
      <w:r w:rsidRPr="004F2094">
        <w:rPr>
          <w:rFonts w:ascii="David" w:hAnsi="David"/>
          <w:sz w:val="24"/>
          <w:rtl/>
        </w:rPr>
        <w:t xml:space="preserve"> בכל הקשור להוצאת היתרי בניה לבניית הפרויקט (ללא הליכים משפטיים ו/או מעין משפטיים, וללא עררים ו/או התנגדויות, ואלה יטופלו בנפרד על ידי מי שתבחר לשם כך, </w:t>
      </w:r>
      <w:r w:rsidR="00F454E2" w:rsidRPr="004F2094">
        <w:rPr>
          <w:rFonts w:ascii="David" w:hAnsi="David" w:hint="cs"/>
          <w:sz w:val="24"/>
          <w:rtl/>
        </w:rPr>
        <w:t>בהתאם לשכ"ט שיוסכם בנפרד</w:t>
      </w:r>
      <w:r w:rsidRPr="004F2094">
        <w:rPr>
          <w:rFonts w:ascii="David" w:hAnsi="David"/>
          <w:sz w:val="24"/>
          <w:rtl/>
        </w:rPr>
        <w:t>);</w:t>
      </w:r>
    </w:p>
    <w:p w14:paraId="03680B3C" w14:textId="77777777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בכל עניין הקשור בליווי הבנקאי ובהסכמי המימון בפרויקט, ובכלל זה בכל הקשור בקבלת הסכמות ומסמכים מבנקים למשכנתאות של בעלי זכויות ובמסמכים והסדרים עם בנקים למשכנתאות, כאמור;</w:t>
      </w:r>
    </w:p>
    <w:p w14:paraId="4983B584" w14:textId="6025AC05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>טיפול שוטף בקשר עם תשלומי אגרות בניה ואגרות פיתוח (ללא הליכים משפטיים ו/או השגות ו/או עררים ו/או הליכים מעין משפטיים);</w:t>
      </w:r>
    </w:p>
    <w:p w14:paraId="5CD7760C" w14:textId="77777777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בכל התקשרות עם קבלנים ויועצים (קבלן ראשי, מפקח בניה, אדריכל, משווקים, שמאים ויועצים אחרים); </w:t>
      </w:r>
    </w:p>
    <w:p w14:paraId="50D8962E" w14:textId="77777777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בתכתובות ובעניינים שוטפים מול הרשויות השונות כנדרש לפרויקט, עד להשלמתו;</w:t>
      </w:r>
    </w:p>
    <w:p w14:paraId="20064B2A" w14:textId="77777777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ברישום כל הזכויות על שם בעלי הזכויות ועל שם רוכשי דירות יזם;</w:t>
      </w:r>
    </w:p>
    <w:p w14:paraId="5CF2A9E4" w14:textId="77777777" w:rsidR="006656DD" w:rsidRPr="004F2094" w:rsidRDefault="006656DD" w:rsidP="006656DD">
      <w:pPr>
        <w:pStyle w:val="2"/>
        <w:tabs>
          <w:tab w:val="clear" w:pos="1416"/>
        </w:tabs>
        <w:rPr>
          <w:rFonts w:ascii="David" w:hAnsi="David"/>
          <w:sz w:val="24"/>
          <w:u w:val="single"/>
        </w:rPr>
      </w:pPr>
      <w:r w:rsidRPr="004F2094">
        <w:rPr>
          <w:rFonts w:ascii="David" w:hAnsi="David"/>
          <w:b/>
          <w:bCs/>
          <w:sz w:val="24"/>
          <w:u w:val="single"/>
          <w:rtl/>
        </w:rPr>
        <w:t>טיפול מול רוכשי דירות בפרויקט</w:t>
      </w:r>
      <w:r w:rsidRPr="004F2094">
        <w:rPr>
          <w:rFonts w:ascii="David" w:hAnsi="David"/>
          <w:sz w:val="24"/>
          <w:u w:val="single"/>
          <w:rtl/>
        </w:rPr>
        <w:t xml:space="preserve"> – </w:t>
      </w:r>
    </w:p>
    <w:p w14:paraId="646C85C4" w14:textId="7EE7CC7B" w:rsidR="006656DD" w:rsidRPr="004F2094" w:rsidRDefault="001921AA" w:rsidP="006656DD">
      <w:pPr>
        <w:pStyle w:val="3"/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ניסוח</w:t>
      </w:r>
      <w:r w:rsidR="006656DD" w:rsidRPr="004F2094">
        <w:rPr>
          <w:rFonts w:ascii="David" w:hAnsi="David"/>
          <w:sz w:val="24"/>
          <w:rtl/>
        </w:rPr>
        <w:t xml:space="preserve"> הסכם המכר לרוכשי דירות בפרויקט, על כל נספחיו (לרבות </w:t>
      </w:r>
      <w:proofErr w:type="spellStart"/>
      <w:r w:rsidR="006656DD" w:rsidRPr="004F2094">
        <w:rPr>
          <w:rFonts w:ascii="David" w:hAnsi="David"/>
          <w:sz w:val="24"/>
          <w:rtl/>
        </w:rPr>
        <w:t>יפויי</w:t>
      </w:r>
      <w:proofErr w:type="spellEnd"/>
      <w:r w:rsidR="006656DD" w:rsidRPr="004F2094">
        <w:rPr>
          <w:rFonts w:ascii="David" w:hAnsi="David"/>
          <w:sz w:val="24"/>
          <w:rtl/>
        </w:rPr>
        <w:t xml:space="preserve"> כוח, פרוטוקולים וכל נספח נוסף, אך למעט מפרט טכני </w:t>
      </w:r>
      <w:r w:rsidRPr="004F2094">
        <w:rPr>
          <w:rFonts w:ascii="David" w:hAnsi="David" w:hint="cs"/>
          <w:sz w:val="24"/>
          <w:rtl/>
        </w:rPr>
        <w:t xml:space="preserve">ומסמכים "טכניים" אחרים אשר יוכנו </w:t>
      </w:r>
      <w:r w:rsidR="006656DD" w:rsidRPr="004F2094">
        <w:rPr>
          <w:rFonts w:ascii="David" w:hAnsi="David"/>
          <w:sz w:val="24"/>
          <w:rtl/>
        </w:rPr>
        <w:t xml:space="preserve">על ידי אנשי המקצוע </w:t>
      </w:r>
      <w:r w:rsidRPr="004F2094">
        <w:rPr>
          <w:rFonts w:ascii="David" w:hAnsi="David" w:hint="cs"/>
          <w:sz w:val="24"/>
          <w:rtl/>
        </w:rPr>
        <w:t>הרלוונטיים כגון אדריכל ומפקח</w:t>
      </w:r>
      <w:r w:rsidR="006656DD" w:rsidRPr="004F2094">
        <w:rPr>
          <w:rFonts w:ascii="David" w:hAnsi="David"/>
          <w:sz w:val="24"/>
          <w:rtl/>
        </w:rPr>
        <w:t>);</w:t>
      </w:r>
    </w:p>
    <w:p w14:paraId="32549D4D" w14:textId="6A3D5C05" w:rsidR="006656DD" w:rsidRPr="004F2094" w:rsidRDefault="001921AA" w:rsidP="006656DD">
      <w:pPr>
        <w:pStyle w:val="3"/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ניהול מו"מ</w:t>
      </w:r>
      <w:r w:rsidR="006656DD" w:rsidRPr="004F2094">
        <w:rPr>
          <w:rFonts w:ascii="David" w:hAnsi="David"/>
          <w:sz w:val="24"/>
          <w:rtl/>
        </w:rPr>
        <w:t xml:space="preserve"> עם רוכשים/שוכרים ועם בנקים למשכנתאות מטעמם כנדרש;</w:t>
      </w:r>
    </w:p>
    <w:p w14:paraId="7323586E" w14:textId="4F9527D0" w:rsidR="006656DD" w:rsidRPr="004F2094" w:rsidRDefault="001921AA" w:rsidP="006656DD">
      <w:pPr>
        <w:pStyle w:val="3"/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טיפול</w:t>
      </w:r>
      <w:r w:rsidRPr="004F2094">
        <w:rPr>
          <w:rFonts w:ascii="David" w:hAnsi="David"/>
          <w:sz w:val="24"/>
          <w:rtl/>
        </w:rPr>
        <w:t xml:space="preserve"> </w:t>
      </w:r>
      <w:r w:rsidR="006656DD" w:rsidRPr="004F2094">
        <w:rPr>
          <w:rFonts w:ascii="David" w:hAnsi="David"/>
          <w:sz w:val="24"/>
          <w:rtl/>
        </w:rPr>
        <w:t>בכל הקשור ביחסים שבין הבנק המלווה והבעלים לבין הרוכשים והבנקים למשכנתאות מטעמם, ובכלל זה בכל הקשור במכתבי החרגה, מכתבי התחייבות, רישום הערות, ערבויות חוק מכר, הערות אזהרה וכיוצא באלה;</w:t>
      </w:r>
    </w:p>
    <w:p w14:paraId="2E045C6A" w14:textId="47CF390A" w:rsidR="006656DD" w:rsidRPr="004F2094" w:rsidRDefault="001921AA" w:rsidP="00316860">
      <w:pPr>
        <w:pStyle w:val="3"/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עריכת דיווחים</w:t>
      </w:r>
      <w:r w:rsidR="006656DD" w:rsidRPr="004F2094">
        <w:rPr>
          <w:rFonts w:ascii="David" w:hAnsi="David"/>
          <w:sz w:val="24"/>
          <w:rtl/>
        </w:rPr>
        <w:t xml:space="preserve"> למשרד השיכון עבור הרוכשים ועבור</w:t>
      </w:r>
      <w:r w:rsidRPr="004F2094">
        <w:rPr>
          <w:rFonts w:ascii="David" w:hAnsi="David" w:hint="cs"/>
          <w:sz w:val="24"/>
          <w:rtl/>
        </w:rPr>
        <w:t xml:space="preserve"> החברה</w:t>
      </w:r>
      <w:r w:rsidR="00316860">
        <w:rPr>
          <w:rFonts w:ascii="David" w:hAnsi="David" w:hint="cs"/>
          <w:sz w:val="24"/>
          <w:rtl/>
        </w:rPr>
        <w:t>.</w:t>
      </w:r>
    </w:p>
    <w:p w14:paraId="785A0A13" w14:textId="2DA53EA4" w:rsidR="006656DD" w:rsidRPr="004F2094" w:rsidRDefault="006656DD" w:rsidP="006656DD">
      <w:pPr>
        <w:pStyle w:val="3"/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>רישום הזכויות בפרויקט, ובכלל זה רישום הבית המשותף, לרבות רישום צו בית משותף, תקנון וייחוד יחידות, הערות ומשכנתאות;</w:t>
      </w:r>
    </w:p>
    <w:p w14:paraId="31416441" w14:textId="3760E0FC" w:rsidR="006656DD" w:rsidRPr="004F2094" w:rsidRDefault="001921AA" w:rsidP="006656DD">
      <w:pPr>
        <w:pStyle w:val="3"/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טיפול </w:t>
      </w:r>
      <w:r w:rsidR="006656DD" w:rsidRPr="004F2094">
        <w:rPr>
          <w:rFonts w:ascii="David" w:hAnsi="David"/>
          <w:sz w:val="24"/>
          <w:rtl/>
        </w:rPr>
        <w:t>בהתקשרויות עם חברת חשמל ו/או בזק, ככל שיידרש, לעניין חדרי מכונות, חשמל ותקשורת;</w:t>
      </w:r>
    </w:p>
    <w:p w14:paraId="34AFD413" w14:textId="20D4E9C9" w:rsidR="006656DD" w:rsidRPr="004F2094" w:rsidRDefault="001921AA" w:rsidP="006656DD">
      <w:pPr>
        <w:pStyle w:val="3"/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עריכת/בחינת ה</w:t>
      </w:r>
      <w:r w:rsidR="006656DD" w:rsidRPr="004F2094">
        <w:rPr>
          <w:rFonts w:ascii="David" w:hAnsi="David"/>
          <w:sz w:val="24"/>
          <w:rtl/>
        </w:rPr>
        <w:t xml:space="preserve">חוזה עם חברת ניהול, אם וככל שתהיה כזו </w:t>
      </w:r>
      <w:proofErr w:type="spellStart"/>
      <w:r w:rsidR="006656DD" w:rsidRPr="004F2094">
        <w:rPr>
          <w:rFonts w:ascii="David" w:hAnsi="David"/>
          <w:sz w:val="24"/>
          <w:rtl/>
        </w:rPr>
        <w:t>בפרוייקט</w:t>
      </w:r>
      <w:proofErr w:type="spellEnd"/>
      <w:r w:rsidR="006656DD" w:rsidRPr="004F2094">
        <w:rPr>
          <w:rFonts w:ascii="David" w:hAnsi="David"/>
          <w:sz w:val="24"/>
          <w:rtl/>
        </w:rPr>
        <w:t>;</w:t>
      </w:r>
    </w:p>
    <w:p w14:paraId="5867BB29" w14:textId="4C532A93" w:rsidR="006656DD" w:rsidRPr="004F2094" w:rsidRDefault="001921AA" w:rsidP="006656DD">
      <w:pPr>
        <w:pStyle w:val="3"/>
        <w:rPr>
          <w:rFonts w:ascii="David" w:hAnsi="David"/>
          <w:sz w:val="24"/>
          <w:u w:val="single"/>
        </w:rPr>
      </w:pPr>
      <w:r w:rsidRPr="004F2094">
        <w:rPr>
          <w:rFonts w:ascii="David" w:hAnsi="David" w:hint="cs"/>
          <w:sz w:val="24"/>
          <w:rtl/>
        </w:rPr>
        <w:t>טיפול</w:t>
      </w:r>
      <w:r w:rsidR="006656DD" w:rsidRPr="004F2094">
        <w:rPr>
          <w:rFonts w:ascii="David" w:hAnsi="David"/>
          <w:sz w:val="24"/>
          <w:rtl/>
        </w:rPr>
        <w:t xml:space="preserve"> ברישום עסקאות של רוכשים שימכרו דירותיהם לצדדים שלישיים לפני רישום הזכויות על שמם, </w:t>
      </w:r>
      <w:r w:rsidRPr="004F2094">
        <w:rPr>
          <w:rFonts w:ascii="David" w:hAnsi="David" w:hint="cs"/>
          <w:sz w:val="24"/>
          <w:rtl/>
        </w:rPr>
        <w:t xml:space="preserve">יתבצע </w:t>
      </w:r>
      <w:r w:rsidR="006656DD" w:rsidRPr="004F2094">
        <w:rPr>
          <w:rFonts w:ascii="David" w:hAnsi="David"/>
          <w:sz w:val="24"/>
          <w:rtl/>
        </w:rPr>
        <w:t>בתמורה לשכר טרחה בסכום נוסף שישלמו הרוכשים האמורים כפי שייקבע בהסכם הרכישה הטיפוסי</w:t>
      </w:r>
      <w:r w:rsidRPr="004F2094">
        <w:rPr>
          <w:rFonts w:ascii="David" w:hAnsi="David" w:hint="cs"/>
          <w:sz w:val="24"/>
          <w:rtl/>
        </w:rPr>
        <w:t xml:space="preserve">. המשרד יספק שירותים של מעין חברה משכנת הכוללים הסכמה לרישום הערות לרוכשים חדשים, אישורי זכויות </w:t>
      </w:r>
      <w:proofErr w:type="spellStart"/>
      <w:r w:rsidRPr="004F2094">
        <w:rPr>
          <w:rFonts w:ascii="David" w:hAnsi="David" w:hint="cs"/>
          <w:sz w:val="24"/>
          <w:rtl/>
        </w:rPr>
        <w:t>וכיוב</w:t>
      </w:r>
      <w:proofErr w:type="spellEnd"/>
      <w:r w:rsidRPr="004F2094">
        <w:rPr>
          <w:rFonts w:ascii="David" w:hAnsi="David" w:hint="cs"/>
          <w:sz w:val="24"/>
          <w:rtl/>
        </w:rPr>
        <w:t xml:space="preserve">' והכל בכפוף להוראות הדין ושכ"ט בהתאם </w:t>
      </w:r>
      <w:r w:rsidR="006656DD" w:rsidRPr="004F2094">
        <w:rPr>
          <w:rFonts w:ascii="David" w:hAnsi="David"/>
          <w:sz w:val="24"/>
          <w:rtl/>
        </w:rPr>
        <w:t xml:space="preserve">להוראות </w:t>
      </w:r>
      <w:r w:rsidR="00817248" w:rsidRPr="004F2094">
        <w:rPr>
          <w:rFonts w:hint="eastAsia"/>
          <w:color w:val="000000"/>
          <w:sz w:val="24"/>
          <w:rtl/>
        </w:rPr>
        <w:t>צו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פיקוח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על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מחירי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מצרכים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ושירותים</w:t>
      </w:r>
      <w:r w:rsidR="00817248" w:rsidRPr="004F2094">
        <w:rPr>
          <w:color w:val="000000"/>
          <w:sz w:val="24"/>
          <w:rtl/>
        </w:rPr>
        <w:t xml:space="preserve"> (קביעת </w:t>
      </w:r>
      <w:r w:rsidR="00817248" w:rsidRPr="004F2094">
        <w:rPr>
          <w:rFonts w:hint="eastAsia"/>
          <w:color w:val="000000"/>
          <w:sz w:val="24"/>
          <w:rtl/>
        </w:rPr>
        <w:t>מחיר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מרבי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לשירותי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נותן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שירות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בהעדר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רישום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זכויות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בפנקסי</w:t>
      </w:r>
      <w:r w:rsidR="00817248" w:rsidRPr="004F2094">
        <w:rPr>
          <w:color w:val="000000"/>
          <w:sz w:val="24"/>
          <w:rtl/>
        </w:rPr>
        <w:t xml:space="preserve"> </w:t>
      </w:r>
      <w:r w:rsidR="00817248" w:rsidRPr="004F2094">
        <w:rPr>
          <w:rFonts w:hint="eastAsia"/>
          <w:color w:val="000000"/>
          <w:sz w:val="24"/>
          <w:rtl/>
        </w:rPr>
        <w:t>המקרקעין</w:t>
      </w:r>
      <w:r w:rsidR="00817248" w:rsidRPr="004F2094">
        <w:rPr>
          <w:color w:val="000000"/>
          <w:sz w:val="24"/>
          <w:rtl/>
        </w:rPr>
        <w:t xml:space="preserve">), </w:t>
      </w:r>
      <w:r w:rsidR="00817248" w:rsidRPr="004F2094">
        <w:rPr>
          <w:rFonts w:hint="eastAsia"/>
          <w:color w:val="000000"/>
          <w:sz w:val="24"/>
          <w:rtl/>
        </w:rPr>
        <w:t>תש</w:t>
      </w:r>
      <w:r w:rsidR="00817248" w:rsidRPr="004F2094">
        <w:rPr>
          <w:color w:val="000000"/>
          <w:sz w:val="24"/>
          <w:rtl/>
        </w:rPr>
        <w:t>"ס-1999</w:t>
      </w:r>
      <w:r w:rsidR="00817248" w:rsidRPr="004F2094">
        <w:rPr>
          <w:rFonts w:hint="cs"/>
          <w:color w:val="000000"/>
          <w:sz w:val="24"/>
          <w:rtl/>
        </w:rPr>
        <w:t>, או כל סכום כפי שייקבע במסגרת נוס</w:t>
      </w:r>
      <w:r w:rsidR="00B17DE3" w:rsidRPr="004F2094">
        <w:rPr>
          <w:rFonts w:hint="cs"/>
          <w:color w:val="000000"/>
          <w:sz w:val="24"/>
          <w:rtl/>
        </w:rPr>
        <w:t>ח</w:t>
      </w:r>
      <w:r w:rsidR="00817248" w:rsidRPr="004F2094">
        <w:rPr>
          <w:rFonts w:hint="cs"/>
          <w:color w:val="000000"/>
          <w:sz w:val="24"/>
          <w:rtl/>
        </w:rPr>
        <w:t xml:space="preserve"> מ</w:t>
      </w:r>
      <w:r w:rsidR="00B17DE3" w:rsidRPr="004F2094">
        <w:rPr>
          <w:rFonts w:hint="cs"/>
          <w:color w:val="000000"/>
          <w:sz w:val="24"/>
          <w:rtl/>
        </w:rPr>
        <w:t>ס</w:t>
      </w:r>
      <w:r w:rsidR="00817248" w:rsidRPr="004F2094">
        <w:rPr>
          <w:rFonts w:hint="cs"/>
          <w:color w:val="000000"/>
          <w:sz w:val="24"/>
          <w:rtl/>
        </w:rPr>
        <w:t>ודר של העברת זכויות אשר יועבר לחברה.</w:t>
      </w:r>
    </w:p>
    <w:p w14:paraId="1E840111" w14:textId="77777777" w:rsidR="006656DD" w:rsidRPr="004F2094" w:rsidRDefault="006656DD" w:rsidP="006656DD">
      <w:pPr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bookmarkStart w:id="2" w:name="_Ref49039997"/>
      <w:r w:rsidRPr="004F2094">
        <w:rPr>
          <w:rFonts w:ascii="David" w:hAnsi="David" w:cs="David"/>
          <w:b/>
          <w:bCs/>
          <w:sz w:val="24"/>
          <w:szCs w:val="24"/>
          <w:u w:val="single"/>
          <w:rtl/>
        </w:rPr>
        <w:t>שכר טרחה</w:t>
      </w:r>
    </w:p>
    <w:p w14:paraId="4B3A9185" w14:textId="5766879D" w:rsidR="00B2537B" w:rsidRPr="004F2094" w:rsidRDefault="002D1748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>
        <w:rPr>
          <w:rFonts w:ascii="David" w:hAnsi="David" w:hint="cs"/>
          <w:sz w:val="24"/>
          <w:rtl/>
        </w:rPr>
        <w:t>________</w:t>
      </w:r>
      <w:r w:rsidR="00973736" w:rsidRPr="004F2094">
        <w:rPr>
          <w:rFonts w:ascii="David" w:hAnsi="David" w:hint="cs"/>
          <w:sz w:val="24"/>
          <w:rtl/>
        </w:rPr>
        <w:t xml:space="preserve">% בתוספת מע"מ כדין מהתמורה שהתקבלה </w:t>
      </w:r>
      <w:r w:rsidR="006656DD" w:rsidRPr="004F2094">
        <w:rPr>
          <w:rFonts w:ascii="David" w:hAnsi="David"/>
          <w:sz w:val="24"/>
          <w:rtl/>
        </w:rPr>
        <w:t>בגין דירות</w:t>
      </w:r>
      <w:r w:rsidR="002F6F3C" w:rsidRPr="004F2094">
        <w:rPr>
          <w:rFonts w:ascii="David" w:hAnsi="David" w:hint="cs"/>
          <w:sz w:val="24"/>
          <w:rtl/>
        </w:rPr>
        <w:t>/יחידות</w:t>
      </w:r>
      <w:r w:rsidR="006656DD" w:rsidRPr="004F2094">
        <w:rPr>
          <w:rFonts w:ascii="David" w:hAnsi="David"/>
          <w:sz w:val="24"/>
          <w:rtl/>
        </w:rPr>
        <w:t xml:space="preserve"> </w:t>
      </w:r>
      <w:r w:rsidR="002F6F3C" w:rsidRPr="004F2094">
        <w:rPr>
          <w:rFonts w:ascii="David" w:hAnsi="David" w:hint="cs"/>
          <w:sz w:val="24"/>
          <w:rtl/>
        </w:rPr>
        <w:t xml:space="preserve">שתבנו עבור החברה וכל יחידה שאינה עבור הבעלים הקיימים. </w:t>
      </w:r>
      <w:r w:rsidR="00973736" w:rsidRPr="004F2094">
        <w:rPr>
          <w:rFonts w:ascii="David" w:hAnsi="David" w:hint="cs"/>
          <w:sz w:val="24"/>
          <w:rtl/>
        </w:rPr>
        <w:t xml:space="preserve"> </w:t>
      </w:r>
    </w:p>
    <w:p w14:paraId="063AD3AC" w14:textId="77777777" w:rsidR="00B2537B" w:rsidRPr="004F2094" w:rsidRDefault="00973736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יובהר כי </w:t>
      </w:r>
      <w:r w:rsidR="00B2537B" w:rsidRPr="004F2094">
        <w:rPr>
          <w:rFonts w:ascii="David" w:hAnsi="David" w:hint="cs"/>
          <w:sz w:val="24"/>
          <w:rtl/>
        </w:rPr>
        <w:t>תהיו רשאים לגבות</w:t>
      </w:r>
      <w:r w:rsidRPr="004F2094">
        <w:rPr>
          <w:rFonts w:ascii="David" w:hAnsi="David" w:hint="cs"/>
          <w:sz w:val="24"/>
          <w:rtl/>
        </w:rPr>
        <w:t xml:space="preserve"> מרוכשי הדירות/יחידות </w:t>
      </w:r>
      <w:r w:rsidR="00B2537B" w:rsidRPr="004F2094">
        <w:rPr>
          <w:rFonts w:ascii="David" w:hAnsi="David" w:hint="cs"/>
          <w:sz w:val="24"/>
          <w:rtl/>
        </w:rPr>
        <w:t xml:space="preserve">שכ"ט בסכום </w:t>
      </w:r>
      <w:r w:rsidRPr="004F2094">
        <w:rPr>
          <w:rFonts w:ascii="David" w:hAnsi="David" w:hint="cs"/>
          <w:sz w:val="24"/>
          <w:rtl/>
        </w:rPr>
        <w:t>המירבי שניתן לגבות כיום מרוכשי דירות על פי חוק בתוספת מע"מ ו</w:t>
      </w:r>
      <w:r w:rsidR="00B2537B" w:rsidRPr="004F2094">
        <w:rPr>
          <w:rFonts w:ascii="David" w:hAnsi="David" w:hint="cs"/>
          <w:sz w:val="24"/>
          <w:rtl/>
        </w:rPr>
        <w:t xml:space="preserve">ככל ותגבו- </w:t>
      </w:r>
      <w:r w:rsidRPr="004F2094">
        <w:rPr>
          <w:rFonts w:ascii="David" w:hAnsi="David" w:hint="cs"/>
          <w:sz w:val="24"/>
          <w:rtl/>
        </w:rPr>
        <w:t>סכום זה</w:t>
      </w:r>
      <w:r w:rsidR="00B2537B" w:rsidRPr="004F2094">
        <w:rPr>
          <w:rFonts w:ascii="David" w:hAnsi="David" w:hint="cs"/>
          <w:sz w:val="24"/>
          <w:rtl/>
        </w:rPr>
        <w:t xml:space="preserve"> ישולם ישירות למשרדנו על חשבון שכ"ט ו</w:t>
      </w:r>
      <w:r w:rsidRPr="004F2094">
        <w:rPr>
          <w:rFonts w:ascii="David" w:hAnsi="David" w:hint="cs"/>
          <w:sz w:val="24"/>
          <w:rtl/>
        </w:rPr>
        <w:t xml:space="preserve">ינוכה משכ"ט </w:t>
      </w:r>
      <w:r w:rsidR="00B2537B" w:rsidRPr="004F2094">
        <w:rPr>
          <w:rFonts w:ascii="David" w:hAnsi="David" w:hint="cs"/>
          <w:sz w:val="24"/>
          <w:rtl/>
        </w:rPr>
        <w:t xml:space="preserve">האמור. להסרת ספק מובהר כי התחייבות הרוכש לתשלום הסכום כאמור ו/או בכלל הנה באחריותכם בלבד ואנו נהיה זכאים לקבל מלוא שכ"ט בין אם הרוכש שילם ובין אם לא. </w:t>
      </w:r>
    </w:p>
    <w:p w14:paraId="6028B946" w14:textId="7C34B35C" w:rsidR="00030CD8" w:rsidRPr="004F2094" w:rsidRDefault="00B2537B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שכ"ט יתייחס לכל יחידה בין אם היא מהווה דירה</w:t>
      </w:r>
      <w:r w:rsidR="00B17DE3" w:rsidRPr="004F2094">
        <w:rPr>
          <w:rFonts w:ascii="David" w:hAnsi="David" w:hint="cs"/>
          <w:sz w:val="24"/>
          <w:rtl/>
        </w:rPr>
        <w:t xml:space="preserve"> ובין אם אינה מהווה דירה (דוגמת </w:t>
      </w:r>
      <w:r w:rsidRPr="004F2094">
        <w:rPr>
          <w:rFonts w:ascii="David" w:hAnsi="David" w:hint="cs"/>
          <w:sz w:val="24"/>
          <w:rtl/>
        </w:rPr>
        <w:t>מ</w:t>
      </w:r>
      <w:r w:rsidR="00B17DE3" w:rsidRPr="004F2094">
        <w:rPr>
          <w:rFonts w:ascii="David" w:hAnsi="David" w:hint="cs"/>
          <w:sz w:val="24"/>
          <w:rtl/>
        </w:rPr>
        <w:t>שרד</w:t>
      </w:r>
      <w:r w:rsidRPr="004F2094">
        <w:rPr>
          <w:rFonts w:ascii="David" w:hAnsi="David" w:hint="cs"/>
          <w:sz w:val="24"/>
          <w:rtl/>
        </w:rPr>
        <w:t>/חנות /מחסן</w:t>
      </w:r>
      <w:r w:rsidR="00B17DE3" w:rsidRPr="004F2094">
        <w:rPr>
          <w:rFonts w:ascii="David" w:hAnsi="David" w:hint="cs"/>
          <w:sz w:val="24"/>
          <w:rtl/>
        </w:rPr>
        <w:t>).</w:t>
      </w:r>
    </w:p>
    <w:p w14:paraId="41147D1E" w14:textId="6C6D4055" w:rsidR="00B2537B" w:rsidRPr="004F2094" w:rsidRDefault="00B2537B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יובהר כי עליכם לממן בנפרד, באחריותכם ועל חשבונכם, את תשלום שכרו של עורך דין מטעם הבעלים כפי שיוסכם בינכם. </w:t>
      </w:r>
    </w:p>
    <w:p w14:paraId="15589497" w14:textId="0B7F6EE2" w:rsidR="006656DD" w:rsidRPr="004F2094" w:rsidRDefault="006656DD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>כל תשלום במסגרת התקשרות זו יבוצע כנגד חשבוניות מס וקבלה.</w:t>
      </w:r>
    </w:p>
    <w:p w14:paraId="32CD9644" w14:textId="55498620" w:rsidR="00B62913" w:rsidRPr="004F2094" w:rsidRDefault="00B62913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כן יובהר כי שכ"ט ישולם בכל מקרה בו ייחתם הסכם בין </w:t>
      </w:r>
      <w:r w:rsidR="009A5EDD" w:rsidRPr="004F2094">
        <w:rPr>
          <w:rFonts w:ascii="David" w:hAnsi="David" w:hint="cs"/>
          <w:sz w:val="24"/>
          <w:rtl/>
        </w:rPr>
        <w:t>החברה</w:t>
      </w:r>
      <w:r w:rsidRPr="004F2094">
        <w:rPr>
          <w:rFonts w:ascii="David" w:hAnsi="David" w:hint="cs"/>
          <w:sz w:val="24"/>
          <w:rtl/>
        </w:rPr>
        <w:t xml:space="preserve"> לבין הרוכשים. במקרה של ביטול לאחר חתימת ההסכם ומבלי שהדירה נמסרה לרוכשים ו/או במקרה של החלפת רוכשים- תנאי לביטול ההסכם יהיה הסדרת שכ"ט כאמור בין אם על ידי הרוכשים ובין אם על ידי ה</w:t>
      </w:r>
      <w:r w:rsidR="00B17DE3" w:rsidRPr="004F2094">
        <w:rPr>
          <w:rFonts w:ascii="David" w:hAnsi="David" w:hint="cs"/>
          <w:sz w:val="24"/>
          <w:rtl/>
        </w:rPr>
        <w:t xml:space="preserve">חברה </w:t>
      </w:r>
      <w:r w:rsidRPr="004F2094">
        <w:rPr>
          <w:rFonts w:ascii="David" w:hAnsi="David" w:hint="cs"/>
          <w:sz w:val="24"/>
          <w:rtl/>
        </w:rPr>
        <w:t>והחבר</w:t>
      </w:r>
      <w:r w:rsidR="00B17DE3" w:rsidRPr="004F2094">
        <w:rPr>
          <w:rFonts w:ascii="David" w:hAnsi="David" w:hint="cs"/>
          <w:sz w:val="24"/>
          <w:rtl/>
        </w:rPr>
        <w:t>ה</w:t>
      </w:r>
      <w:r w:rsidRPr="004F2094">
        <w:rPr>
          <w:rFonts w:ascii="David" w:hAnsi="David" w:hint="cs"/>
          <w:sz w:val="24"/>
          <w:rtl/>
        </w:rPr>
        <w:t xml:space="preserve"> מתחייבת כי במסגרת כל הסדר ביטול, ככל שיחול, יסדירו האמור ולא יבואו בכל טענות בדבר תשלום שכ"ט במלואו.</w:t>
      </w:r>
    </w:p>
    <w:p w14:paraId="3FD5115E" w14:textId="20F30622" w:rsidR="00B62913" w:rsidRPr="004F2094" w:rsidRDefault="00B62913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לעניין </w:t>
      </w:r>
      <w:r w:rsidRPr="004F2094">
        <w:rPr>
          <w:rFonts w:ascii="David" w:hAnsi="David" w:hint="eastAsia"/>
          <w:sz w:val="24"/>
          <w:rtl/>
        </w:rPr>
        <w:t>תוספות</w:t>
      </w:r>
      <w:r w:rsidRPr="004F2094">
        <w:rPr>
          <w:rFonts w:ascii="David" w:hAnsi="David"/>
          <w:sz w:val="24"/>
          <w:rtl/>
        </w:rPr>
        <w:t xml:space="preserve"> </w:t>
      </w:r>
      <w:r w:rsidRPr="004F2094">
        <w:rPr>
          <w:rFonts w:ascii="David" w:hAnsi="David" w:hint="eastAsia"/>
          <w:sz w:val="24"/>
          <w:rtl/>
        </w:rPr>
        <w:t>ו</w:t>
      </w:r>
      <w:r w:rsidRPr="004F2094">
        <w:rPr>
          <w:rFonts w:ascii="David" w:hAnsi="David"/>
          <w:sz w:val="24"/>
          <w:rtl/>
        </w:rPr>
        <w:t xml:space="preserve">/או </w:t>
      </w:r>
      <w:r w:rsidRPr="004F2094">
        <w:rPr>
          <w:rFonts w:ascii="David" w:hAnsi="David" w:hint="eastAsia"/>
          <w:sz w:val="24"/>
          <w:rtl/>
        </w:rPr>
        <w:t>נספחי</w:t>
      </w:r>
      <w:r w:rsidRPr="004F2094">
        <w:rPr>
          <w:rFonts w:ascii="David" w:hAnsi="David"/>
          <w:sz w:val="24"/>
          <w:rtl/>
        </w:rPr>
        <w:t xml:space="preserve"> </w:t>
      </w:r>
      <w:r w:rsidRPr="004F2094">
        <w:rPr>
          <w:rFonts w:ascii="David" w:hAnsi="David" w:hint="eastAsia"/>
          <w:sz w:val="24"/>
          <w:rtl/>
        </w:rPr>
        <w:t>שדרוג</w:t>
      </w:r>
      <w:r w:rsidRPr="004F2094">
        <w:rPr>
          <w:rFonts w:ascii="David" w:hAnsi="David" w:hint="cs"/>
          <w:sz w:val="24"/>
          <w:rtl/>
        </w:rPr>
        <w:t xml:space="preserve"> שיערכו על ידי משרדנו, שכ"ט יהיה בסך של 10,000 ₪ ליחידה והחבר</w:t>
      </w:r>
      <w:r w:rsidR="00B17DE3" w:rsidRPr="004F2094">
        <w:rPr>
          <w:rFonts w:ascii="David" w:hAnsi="David" w:hint="cs"/>
          <w:sz w:val="24"/>
          <w:rtl/>
        </w:rPr>
        <w:t>ה תפעל</w:t>
      </w:r>
      <w:r w:rsidRPr="004F2094">
        <w:rPr>
          <w:rFonts w:ascii="David" w:hAnsi="David" w:hint="cs"/>
          <w:sz w:val="24"/>
          <w:rtl/>
        </w:rPr>
        <w:t xml:space="preserve"> לגביית הסכום מהמבקשים </w:t>
      </w:r>
      <w:r w:rsidR="00B17DE3" w:rsidRPr="004F2094">
        <w:rPr>
          <w:rFonts w:ascii="David" w:hAnsi="David" w:hint="cs"/>
          <w:sz w:val="24"/>
          <w:rtl/>
        </w:rPr>
        <w:t>ל</w:t>
      </w:r>
      <w:r w:rsidRPr="004F2094">
        <w:rPr>
          <w:rFonts w:ascii="David" w:hAnsi="David" w:hint="cs"/>
          <w:sz w:val="24"/>
          <w:rtl/>
        </w:rPr>
        <w:t xml:space="preserve">בצע שדרוג או </w:t>
      </w:r>
      <w:r w:rsidR="00B17DE3" w:rsidRPr="004F2094">
        <w:rPr>
          <w:rFonts w:ascii="David" w:hAnsi="David" w:hint="cs"/>
          <w:sz w:val="24"/>
          <w:rtl/>
        </w:rPr>
        <w:t>תבצע</w:t>
      </w:r>
      <w:r w:rsidRPr="004F2094">
        <w:rPr>
          <w:rFonts w:ascii="David" w:hAnsi="David" w:hint="cs"/>
          <w:sz w:val="24"/>
          <w:rtl/>
        </w:rPr>
        <w:t xml:space="preserve"> התשלום ובכל מקרה התחייבות לביצוע התשלום הנו באחריות החבר</w:t>
      </w:r>
      <w:r w:rsidR="00B17DE3" w:rsidRPr="004F2094">
        <w:rPr>
          <w:rFonts w:ascii="David" w:hAnsi="David" w:hint="cs"/>
          <w:sz w:val="24"/>
          <w:rtl/>
        </w:rPr>
        <w:t>ה</w:t>
      </w:r>
      <w:r w:rsidRPr="004F2094">
        <w:rPr>
          <w:rFonts w:ascii="David" w:hAnsi="David" w:hint="cs"/>
          <w:sz w:val="24"/>
          <w:rtl/>
        </w:rPr>
        <w:t xml:space="preserve">. </w:t>
      </w:r>
      <w:r w:rsidR="00A13F2B" w:rsidRPr="004F2094">
        <w:rPr>
          <w:rFonts w:ascii="David" w:hAnsi="David" w:hint="cs"/>
          <w:sz w:val="24"/>
          <w:rtl/>
        </w:rPr>
        <w:t xml:space="preserve"> </w:t>
      </w:r>
    </w:p>
    <w:p w14:paraId="7A3DF705" w14:textId="7131AAEA" w:rsidR="00E22A97" w:rsidRPr="004F2094" w:rsidRDefault="00E22A97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יובהר כי שכ"ט לא יופחת גם במקרה בו חלק מהטיפול לפי הסכם זה יועבר לגורם חלופי/אחר  מטעמכם</w:t>
      </w:r>
      <w:r w:rsidR="003B747E">
        <w:rPr>
          <w:rFonts w:ascii="David" w:hAnsi="David" w:hint="cs"/>
          <w:sz w:val="24"/>
          <w:rtl/>
        </w:rPr>
        <w:t xml:space="preserve"> לבחירתכם</w:t>
      </w:r>
      <w:r w:rsidRPr="004F2094">
        <w:rPr>
          <w:rFonts w:ascii="David" w:hAnsi="David" w:hint="cs"/>
          <w:sz w:val="24"/>
          <w:rtl/>
        </w:rPr>
        <w:t>.</w:t>
      </w:r>
    </w:p>
    <w:p w14:paraId="486E7535" w14:textId="0C0C5F40" w:rsidR="002F6F3C" w:rsidRPr="004F2094" w:rsidRDefault="002F6F3C" w:rsidP="00030CD8">
      <w:pPr>
        <w:pStyle w:val="2"/>
        <w:numPr>
          <w:ilvl w:val="1"/>
          <w:numId w:val="7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סכום שכ"ט בכל מקרה לא יפחת מסך של </w:t>
      </w:r>
      <w:r w:rsidR="003B747E">
        <w:rPr>
          <w:rFonts w:ascii="David" w:hAnsi="David" w:hint="cs"/>
          <w:sz w:val="24"/>
          <w:rtl/>
        </w:rPr>
        <w:t>________</w:t>
      </w:r>
      <w:r w:rsidRPr="004F2094">
        <w:rPr>
          <w:rFonts w:ascii="David" w:hAnsi="David" w:hint="cs"/>
          <w:sz w:val="24"/>
          <w:rtl/>
        </w:rPr>
        <w:t xml:space="preserve">₪ לפרויקט ובמסגרת המועד האחרון לתשלום שכ"ט לפי הסכם זה, תשלם החברה ההשלמות הנדרשות, ככל ויידרש. </w:t>
      </w:r>
    </w:p>
    <w:p w14:paraId="48EC89EA" w14:textId="1C3C820F" w:rsidR="006656DD" w:rsidRPr="004F2094" w:rsidRDefault="006656DD" w:rsidP="006656DD">
      <w:pPr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4F2094">
        <w:rPr>
          <w:rFonts w:ascii="David" w:hAnsi="David" w:cs="David"/>
          <w:b/>
          <w:bCs/>
          <w:sz w:val="24"/>
          <w:szCs w:val="24"/>
          <w:u w:val="single"/>
          <w:rtl/>
        </w:rPr>
        <w:t>מועד ואופן התשלו</w:t>
      </w:r>
      <w:bookmarkEnd w:id="2"/>
      <w:r w:rsidRPr="004F2094">
        <w:rPr>
          <w:rFonts w:ascii="David" w:hAnsi="David" w:cs="David" w:hint="cs"/>
          <w:b/>
          <w:bCs/>
          <w:sz w:val="24"/>
          <w:szCs w:val="24"/>
          <w:u w:val="single"/>
          <w:rtl/>
        </w:rPr>
        <w:t>ם</w:t>
      </w:r>
      <w:r w:rsidRPr="004F2094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55A0F9E5" w14:textId="6C562600" w:rsidR="009862C6" w:rsidRPr="004F2094" w:rsidRDefault="00692AD3" w:rsidP="006656DD">
      <w:pPr>
        <w:pStyle w:val="2"/>
        <w:numPr>
          <w:ilvl w:val="1"/>
          <w:numId w:val="8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סך של </w:t>
      </w:r>
      <w:r w:rsidR="003B747E">
        <w:rPr>
          <w:rFonts w:ascii="David" w:hAnsi="David" w:hint="cs"/>
          <w:sz w:val="24"/>
          <w:rtl/>
        </w:rPr>
        <w:t>__________</w:t>
      </w:r>
      <w:r w:rsidRPr="004F2094">
        <w:rPr>
          <w:rFonts w:ascii="David" w:hAnsi="David"/>
          <w:sz w:val="24"/>
          <w:rtl/>
        </w:rPr>
        <w:t xml:space="preserve"> </w:t>
      </w:r>
      <w:r w:rsidRPr="004F2094">
        <w:rPr>
          <w:rFonts w:ascii="David" w:hAnsi="David" w:hint="eastAsia"/>
          <w:sz w:val="24"/>
          <w:rtl/>
        </w:rPr>
        <w:t>₪</w:t>
      </w:r>
      <w:r w:rsidRPr="004F2094">
        <w:rPr>
          <w:rFonts w:ascii="David" w:hAnsi="David" w:hint="cs"/>
          <w:sz w:val="24"/>
          <w:rtl/>
        </w:rPr>
        <w:t xml:space="preserve"> </w:t>
      </w:r>
      <w:r w:rsidR="009862C6" w:rsidRPr="004F2094">
        <w:rPr>
          <w:rFonts w:ascii="David" w:hAnsi="David" w:hint="cs"/>
          <w:sz w:val="24"/>
          <w:rtl/>
        </w:rPr>
        <w:t xml:space="preserve">בתוספת מע"מ </w:t>
      </w:r>
      <w:r w:rsidRPr="004F2094">
        <w:rPr>
          <w:rFonts w:ascii="David" w:hAnsi="David" w:hint="cs"/>
          <w:sz w:val="24"/>
          <w:rtl/>
        </w:rPr>
        <w:t xml:space="preserve">תשולם תוך 14 ימים </w:t>
      </w:r>
      <w:r w:rsidR="003B747E">
        <w:rPr>
          <w:rFonts w:ascii="David" w:hAnsi="David" w:hint="cs"/>
          <w:sz w:val="24"/>
          <w:rtl/>
        </w:rPr>
        <w:t>ממועד חתימת</w:t>
      </w:r>
      <w:r w:rsidR="009862C6" w:rsidRPr="004F2094">
        <w:rPr>
          <w:rFonts w:ascii="David" w:hAnsi="David" w:hint="cs"/>
          <w:sz w:val="24"/>
          <w:rtl/>
        </w:rPr>
        <w:t xml:space="preserve"> הרוב הנדרש מבעלי הזכויות על ההסכם המשפטי. </w:t>
      </w:r>
    </w:p>
    <w:p w14:paraId="6E309E6F" w14:textId="1976D576" w:rsidR="00692AD3" w:rsidRPr="004F2094" w:rsidRDefault="009862C6" w:rsidP="006656DD">
      <w:pPr>
        <w:pStyle w:val="2"/>
        <w:numPr>
          <w:ilvl w:val="1"/>
          <w:numId w:val="8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 xml:space="preserve">סך </w:t>
      </w:r>
      <w:r w:rsidR="003B747E">
        <w:rPr>
          <w:rFonts w:ascii="David" w:hAnsi="David" w:hint="cs"/>
          <w:sz w:val="24"/>
          <w:rtl/>
        </w:rPr>
        <w:t>נוסף של________</w:t>
      </w:r>
      <w:r w:rsidR="00316860">
        <w:rPr>
          <w:rFonts w:ascii="David" w:hAnsi="David" w:hint="cs"/>
          <w:sz w:val="24"/>
          <w:rtl/>
        </w:rPr>
        <w:t xml:space="preserve"> </w:t>
      </w:r>
      <w:r w:rsidR="003B747E">
        <w:rPr>
          <w:rFonts w:ascii="David" w:hAnsi="David" w:hint="cs"/>
          <w:sz w:val="24"/>
          <w:rtl/>
        </w:rPr>
        <w:t>ש"ח</w:t>
      </w:r>
      <w:r w:rsidRPr="004F2094">
        <w:rPr>
          <w:rFonts w:ascii="David" w:hAnsi="David" w:hint="cs"/>
          <w:sz w:val="24"/>
          <w:rtl/>
        </w:rPr>
        <w:t xml:space="preserve">  בתוספת מע"מ ישולם תוך 14 ימים ממועד החלטת וועדה בתנאים.</w:t>
      </w:r>
      <w:r w:rsidR="00692AD3" w:rsidRPr="004F2094">
        <w:rPr>
          <w:rFonts w:ascii="David" w:hAnsi="David" w:hint="cs"/>
          <w:sz w:val="24"/>
          <w:rtl/>
        </w:rPr>
        <w:t xml:space="preserve"> </w:t>
      </w:r>
    </w:p>
    <w:p w14:paraId="30EC0EFE" w14:textId="3E7DCAC8" w:rsidR="006656DD" w:rsidRPr="0066634E" w:rsidRDefault="006656DD" w:rsidP="006656DD">
      <w:pPr>
        <w:pStyle w:val="2"/>
        <w:numPr>
          <w:ilvl w:val="1"/>
          <w:numId w:val="8"/>
        </w:numPr>
        <w:rPr>
          <w:rFonts w:ascii="David" w:hAnsi="David"/>
          <w:sz w:val="24"/>
        </w:rPr>
      </w:pPr>
      <w:r w:rsidRPr="0066634E">
        <w:rPr>
          <w:rFonts w:ascii="David" w:hAnsi="David"/>
          <w:sz w:val="24"/>
          <w:rtl/>
        </w:rPr>
        <w:t xml:space="preserve">שכר הטרחה </w:t>
      </w:r>
      <w:r w:rsidR="00973736" w:rsidRPr="0066634E">
        <w:rPr>
          <w:rFonts w:ascii="David" w:hAnsi="David" w:hint="cs"/>
          <w:sz w:val="24"/>
          <w:rtl/>
        </w:rPr>
        <w:t xml:space="preserve">בשיעור </w:t>
      </w:r>
      <w:r w:rsidR="003B747E" w:rsidRPr="0066634E">
        <w:rPr>
          <w:rFonts w:ascii="David" w:hAnsi="David" w:hint="cs"/>
          <w:sz w:val="24"/>
          <w:rtl/>
        </w:rPr>
        <w:t>__%</w:t>
      </w:r>
      <w:r w:rsidR="00973736" w:rsidRPr="0066634E">
        <w:rPr>
          <w:rFonts w:ascii="David" w:hAnsi="David" w:hint="cs"/>
          <w:sz w:val="24"/>
          <w:rtl/>
        </w:rPr>
        <w:t xml:space="preserve"> בתוספת מע"מ </w:t>
      </w:r>
      <w:r w:rsidR="00030CD8" w:rsidRPr="0066634E">
        <w:rPr>
          <w:rFonts w:ascii="David" w:hAnsi="David" w:hint="cs"/>
          <w:sz w:val="24"/>
          <w:rtl/>
        </w:rPr>
        <w:t>בגין</w:t>
      </w:r>
      <w:r w:rsidR="00817248" w:rsidRPr="0066634E">
        <w:rPr>
          <w:rFonts w:ascii="David" w:hAnsi="David" w:hint="cs"/>
          <w:sz w:val="24"/>
          <w:rtl/>
        </w:rPr>
        <w:t xml:space="preserve"> כל דירה </w:t>
      </w:r>
      <w:r w:rsidR="003B747E" w:rsidRPr="0066634E">
        <w:rPr>
          <w:rFonts w:ascii="David" w:hAnsi="David" w:hint="cs"/>
          <w:sz w:val="24"/>
          <w:rtl/>
        </w:rPr>
        <w:t xml:space="preserve">שאינה </w:t>
      </w:r>
      <w:r w:rsidR="00333699">
        <w:rPr>
          <w:rFonts w:ascii="David" w:hAnsi="David" w:hint="cs"/>
          <w:sz w:val="24"/>
          <w:rtl/>
        </w:rPr>
        <w:t xml:space="preserve">דירת תמורה </w:t>
      </w:r>
      <w:r w:rsidR="003B747E" w:rsidRPr="0066634E">
        <w:rPr>
          <w:rFonts w:ascii="David" w:hAnsi="David" w:hint="cs"/>
          <w:sz w:val="24"/>
          <w:rtl/>
        </w:rPr>
        <w:t>עבור הבעלים</w:t>
      </w:r>
      <w:r w:rsidR="00817248" w:rsidRPr="0066634E">
        <w:rPr>
          <w:rFonts w:ascii="David" w:hAnsi="David"/>
          <w:sz w:val="24"/>
          <w:rtl/>
        </w:rPr>
        <w:t xml:space="preserve"> </w:t>
      </w:r>
      <w:r w:rsidRPr="0066634E">
        <w:rPr>
          <w:rFonts w:ascii="David" w:hAnsi="David"/>
          <w:sz w:val="24"/>
          <w:rtl/>
        </w:rPr>
        <w:t xml:space="preserve">ישולם במלואו </w:t>
      </w:r>
      <w:r w:rsidR="003B747E" w:rsidRPr="0066634E">
        <w:rPr>
          <w:rFonts w:ascii="David" w:hAnsi="David" w:hint="cs"/>
          <w:sz w:val="24"/>
          <w:rtl/>
        </w:rPr>
        <w:t>במועד___________</w:t>
      </w:r>
      <w:r w:rsidR="0066634E">
        <w:rPr>
          <w:rFonts w:ascii="David" w:hAnsi="David" w:hint="cs"/>
          <w:sz w:val="24"/>
          <w:rtl/>
        </w:rPr>
        <w:t>___________</w:t>
      </w:r>
      <w:r w:rsidR="003B747E" w:rsidRPr="0066634E">
        <w:rPr>
          <w:rFonts w:ascii="David" w:hAnsi="David" w:hint="cs"/>
          <w:sz w:val="24"/>
          <w:rtl/>
        </w:rPr>
        <w:t>__</w:t>
      </w:r>
      <w:r w:rsidR="0066634E">
        <w:rPr>
          <w:rFonts w:ascii="David" w:hAnsi="David" w:hint="cs"/>
          <w:sz w:val="24"/>
          <w:rtl/>
        </w:rPr>
        <w:t xml:space="preserve"> </w:t>
      </w:r>
      <w:r w:rsidR="0066634E" w:rsidRPr="0066634E">
        <w:rPr>
          <w:rFonts w:ascii="David" w:hAnsi="David" w:hint="cs"/>
          <w:sz w:val="24"/>
          <w:rtl/>
        </w:rPr>
        <w:t xml:space="preserve">ובכל מקרה לא יאוחר ממועד קבלת טופס 4 עבור דירות שאינן </w:t>
      </w:r>
      <w:r w:rsidR="00206EA0">
        <w:rPr>
          <w:rFonts w:ascii="David" w:hAnsi="David" w:hint="cs"/>
          <w:sz w:val="24"/>
          <w:rtl/>
        </w:rPr>
        <w:t>ד</w:t>
      </w:r>
      <w:r w:rsidR="0066634E" w:rsidRPr="0066634E">
        <w:rPr>
          <w:rFonts w:ascii="David" w:hAnsi="David" w:hint="cs"/>
          <w:sz w:val="24"/>
          <w:rtl/>
        </w:rPr>
        <w:t>י</w:t>
      </w:r>
      <w:r w:rsidR="00206EA0">
        <w:rPr>
          <w:rFonts w:ascii="David" w:hAnsi="David" w:hint="cs"/>
          <w:sz w:val="24"/>
          <w:rtl/>
        </w:rPr>
        <w:t>ר</w:t>
      </w:r>
      <w:r w:rsidR="0066634E" w:rsidRPr="0066634E">
        <w:rPr>
          <w:rFonts w:ascii="David" w:hAnsi="David" w:hint="cs"/>
          <w:sz w:val="24"/>
          <w:rtl/>
        </w:rPr>
        <w:t xml:space="preserve">ות </w:t>
      </w:r>
      <w:r w:rsidR="00206EA0">
        <w:rPr>
          <w:rFonts w:ascii="David" w:hAnsi="David" w:hint="cs"/>
          <w:sz w:val="24"/>
          <w:rtl/>
        </w:rPr>
        <w:t>תמורה ל</w:t>
      </w:r>
      <w:r w:rsidR="0066634E" w:rsidRPr="0066634E">
        <w:rPr>
          <w:rFonts w:ascii="David" w:hAnsi="David" w:hint="cs"/>
          <w:sz w:val="24"/>
          <w:rtl/>
        </w:rPr>
        <w:t xml:space="preserve">בעלים (ככל ולא תימכרנה דירות ישולם </w:t>
      </w:r>
      <w:r w:rsidRPr="0066634E">
        <w:rPr>
          <w:rFonts w:ascii="David" w:hAnsi="David"/>
          <w:sz w:val="24"/>
          <w:rtl/>
        </w:rPr>
        <w:t xml:space="preserve">שכר הטרחה </w:t>
      </w:r>
      <w:r w:rsidR="00817248" w:rsidRPr="0066634E">
        <w:rPr>
          <w:rFonts w:ascii="David" w:hAnsi="David" w:hint="cs"/>
          <w:sz w:val="24"/>
          <w:rtl/>
        </w:rPr>
        <w:t xml:space="preserve">המוערך בהתאם לדוח אפס, או בהתאם לדירות שנמכרו </w:t>
      </w:r>
      <w:proofErr w:type="spellStart"/>
      <w:r w:rsidR="00817248" w:rsidRPr="0066634E">
        <w:rPr>
          <w:rFonts w:ascii="David" w:hAnsi="David" w:hint="cs"/>
          <w:sz w:val="24"/>
          <w:rtl/>
        </w:rPr>
        <w:t>בפרוייקט</w:t>
      </w:r>
      <w:proofErr w:type="spellEnd"/>
      <w:r w:rsidR="00817248" w:rsidRPr="0066634E">
        <w:rPr>
          <w:rFonts w:ascii="David" w:hAnsi="David" w:hint="cs"/>
          <w:sz w:val="24"/>
          <w:rtl/>
        </w:rPr>
        <w:t xml:space="preserve">, לפי הגבוה </w:t>
      </w:r>
      <w:proofErr w:type="spellStart"/>
      <w:r w:rsidR="00817248" w:rsidRPr="0066634E">
        <w:rPr>
          <w:rFonts w:ascii="David" w:hAnsi="David" w:hint="cs"/>
          <w:sz w:val="24"/>
          <w:rtl/>
        </w:rPr>
        <w:t>מבינהם</w:t>
      </w:r>
      <w:proofErr w:type="spellEnd"/>
      <w:r w:rsidR="0066634E">
        <w:rPr>
          <w:rFonts w:ascii="David" w:hAnsi="David" w:hint="cs"/>
          <w:sz w:val="24"/>
          <w:rtl/>
        </w:rPr>
        <w:t>)</w:t>
      </w:r>
    </w:p>
    <w:p w14:paraId="333EFD88" w14:textId="77777777" w:rsidR="006656DD" w:rsidRPr="004F2094" w:rsidRDefault="006656DD" w:rsidP="006656DD">
      <w:pPr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4F2094">
        <w:rPr>
          <w:rFonts w:ascii="David" w:hAnsi="David" w:cs="David"/>
          <w:b/>
          <w:bCs/>
          <w:sz w:val="24"/>
          <w:szCs w:val="24"/>
          <w:u w:val="single"/>
          <w:rtl/>
        </w:rPr>
        <w:t>לא נכלל בהצעתנו</w:t>
      </w:r>
    </w:p>
    <w:p w14:paraId="1291194F" w14:textId="77777777" w:rsidR="006656DD" w:rsidRPr="004F2094" w:rsidRDefault="006656DD" w:rsidP="006656DD">
      <w:pPr>
        <w:pStyle w:val="1"/>
        <w:numPr>
          <w:ilvl w:val="0"/>
          <w:numId w:val="0"/>
        </w:numPr>
        <w:ind w:left="170" w:firstLine="538"/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 xml:space="preserve">מובהר כי העבודה המשפטית אינה כוללת את הטיפול בכל אלה - </w:t>
      </w:r>
    </w:p>
    <w:p w14:paraId="6384A970" w14:textId="1C8E8000" w:rsidR="006656DD" w:rsidRPr="004F2094" w:rsidRDefault="006656DD" w:rsidP="006656DD">
      <w:pPr>
        <w:pStyle w:val="2"/>
        <w:numPr>
          <w:ilvl w:val="1"/>
          <w:numId w:val="9"/>
        </w:numPr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 xml:space="preserve">טיפול בהליכים משפטיים ומעין משפטיים בבתי משפט ו/או ערכאות אחרות כלשהן, לרבות ובלי לגרוע מכלליות האמור, עררים ו/או התנגדויות ו/או עתירות מנהליות ו/או תביעות כנגד סרבנים, ולרבות טיפול בנושאים המצריכים מומחיות בנושא תכנון ובניה, יטופלו </w:t>
      </w:r>
      <w:r w:rsidR="00030CD8" w:rsidRPr="004F2094">
        <w:rPr>
          <w:rFonts w:ascii="David" w:hAnsi="David" w:hint="cs"/>
          <w:sz w:val="24"/>
          <w:rtl/>
        </w:rPr>
        <w:t xml:space="preserve">בהתאם </w:t>
      </w:r>
      <w:proofErr w:type="spellStart"/>
      <w:r w:rsidR="00030CD8" w:rsidRPr="004F2094">
        <w:rPr>
          <w:rFonts w:ascii="David" w:hAnsi="David" w:hint="cs"/>
          <w:sz w:val="24"/>
          <w:rtl/>
        </w:rPr>
        <w:t>לשכט</w:t>
      </w:r>
      <w:proofErr w:type="spellEnd"/>
      <w:r w:rsidR="00030CD8" w:rsidRPr="004F2094">
        <w:rPr>
          <w:rFonts w:ascii="David" w:hAnsi="David" w:hint="cs"/>
          <w:sz w:val="24"/>
          <w:rtl/>
        </w:rPr>
        <w:t xml:space="preserve"> שיוסכם בנפרד.</w:t>
      </w:r>
    </w:p>
    <w:p w14:paraId="7365214D" w14:textId="0ECB253D" w:rsidR="006656DD" w:rsidRPr="004F2094" w:rsidRDefault="006656DD" w:rsidP="006656DD">
      <w:pPr>
        <w:pStyle w:val="2"/>
        <w:numPr>
          <w:ilvl w:val="1"/>
          <w:numId w:val="9"/>
        </w:numPr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 xml:space="preserve">אגרות ותשלומים אחרים לרשויות כנדרש לביצוע העבודה המשפטית (אגרות רישום בלשכת רישום המקרקעין, אגרות לרשויות אחרות, שכר עבור </w:t>
      </w:r>
      <w:proofErr w:type="spellStart"/>
      <w:r w:rsidRPr="004F2094">
        <w:rPr>
          <w:rFonts w:ascii="David" w:hAnsi="David"/>
          <w:sz w:val="24"/>
          <w:rtl/>
        </w:rPr>
        <w:t>תשריטי</w:t>
      </w:r>
      <w:proofErr w:type="spellEnd"/>
      <w:r w:rsidRPr="004F2094">
        <w:rPr>
          <w:rFonts w:ascii="David" w:hAnsi="David"/>
          <w:sz w:val="24"/>
          <w:rtl/>
        </w:rPr>
        <w:t xml:space="preserve"> בית משותף, וכו'),</w:t>
      </w:r>
      <w:r w:rsidRPr="004F2094">
        <w:rPr>
          <w:rFonts w:ascii="David" w:hAnsi="David" w:hint="cs"/>
          <w:sz w:val="24"/>
          <w:rtl/>
        </w:rPr>
        <w:t xml:space="preserve"> תשלומים למומחים ו/או יועצים,</w:t>
      </w:r>
      <w:r w:rsidRPr="004F2094">
        <w:rPr>
          <w:rFonts w:ascii="David" w:hAnsi="David"/>
          <w:sz w:val="24"/>
          <w:rtl/>
        </w:rPr>
        <w:t xml:space="preserve"> ואלו ישולמו על ידכם בנפרד.</w:t>
      </w:r>
    </w:p>
    <w:p w14:paraId="35F18F2F" w14:textId="66C4760A" w:rsidR="00B62913" w:rsidRPr="004F2094" w:rsidRDefault="00B62913" w:rsidP="006656DD">
      <w:pPr>
        <w:pStyle w:val="2"/>
        <w:numPr>
          <w:ilvl w:val="1"/>
          <w:numId w:val="9"/>
        </w:numPr>
        <w:rPr>
          <w:rFonts w:ascii="David" w:hAnsi="David"/>
          <w:sz w:val="24"/>
        </w:rPr>
      </w:pPr>
      <w:r w:rsidRPr="004F2094">
        <w:rPr>
          <w:rFonts w:ascii="David" w:hAnsi="David" w:hint="cs"/>
          <w:sz w:val="24"/>
          <w:rtl/>
        </w:rPr>
        <w:t>נספחי שדרוג בין הבעלים לבין החבר</w:t>
      </w:r>
      <w:r w:rsidR="008D4DA6" w:rsidRPr="004F2094">
        <w:rPr>
          <w:rFonts w:ascii="David" w:hAnsi="David" w:hint="cs"/>
          <w:sz w:val="24"/>
          <w:rtl/>
        </w:rPr>
        <w:t>ה</w:t>
      </w:r>
      <w:r w:rsidRPr="004F2094">
        <w:rPr>
          <w:rFonts w:ascii="David" w:hAnsi="David" w:hint="cs"/>
          <w:sz w:val="24"/>
          <w:rtl/>
        </w:rPr>
        <w:t xml:space="preserve"> אשר לגביהם יוסדר שכ"ט ב</w:t>
      </w:r>
      <w:r w:rsidR="0066634E">
        <w:rPr>
          <w:rFonts w:ascii="David" w:hAnsi="David" w:hint="cs"/>
          <w:sz w:val="24"/>
          <w:rtl/>
        </w:rPr>
        <w:t>נ</w:t>
      </w:r>
      <w:r w:rsidRPr="004F2094">
        <w:rPr>
          <w:rFonts w:ascii="David" w:hAnsi="David" w:hint="cs"/>
          <w:sz w:val="24"/>
          <w:rtl/>
        </w:rPr>
        <w:t>פרד כמפורט בסעיף  2 לעיל.</w:t>
      </w:r>
    </w:p>
    <w:p w14:paraId="09BB6B3B" w14:textId="7634BE61" w:rsidR="006656DD" w:rsidRDefault="006656DD" w:rsidP="006656DD">
      <w:pPr>
        <w:pStyle w:val="2"/>
        <w:numPr>
          <w:ilvl w:val="1"/>
          <w:numId w:val="9"/>
        </w:numPr>
        <w:rPr>
          <w:rFonts w:ascii="David" w:hAnsi="David"/>
          <w:sz w:val="24"/>
        </w:rPr>
      </w:pPr>
      <w:r w:rsidRPr="004F2094">
        <w:rPr>
          <w:rFonts w:ascii="David" w:hAnsi="David"/>
          <w:sz w:val="24"/>
          <w:rtl/>
        </w:rPr>
        <w:t>הוצאות ישירות שנוציא בקשר עם העבודה המשפטית (שליחים, צילומים, חניה והוצאות ישירות אחרות)</w:t>
      </w:r>
      <w:r w:rsidR="00030CD8" w:rsidRPr="004F2094">
        <w:rPr>
          <w:rFonts w:ascii="David" w:hAnsi="David" w:hint="cs"/>
          <w:sz w:val="24"/>
          <w:rtl/>
        </w:rPr>
        <w:t>, אשר יבוצע על ידכם בנפרד.</w:t>
      </w:r>
    </w:p>
    <w:p w14:paraId="0B4674C3" w14:textId="77777777" w:rsidR="008B67F7" w:rsidRPr="004F2094" w:rsidRDefault="008B67F7" w:rsidP="008B67F7">
      <w:pPr>
        <w:pStyle w:val="2"/>
        <w:numPr>
          <w:ilvl w:val="1"/>
          <w:numId w:val="9"/>
        </w:numPr>
        <w:rPr>
          <w:rFonts w:ascii="David" w:hAnsi="David"/>
          <w:sz w:val="24"/>
          <w:u w:val="single"/>
        </w:rPr>
      </w:pPr>
      <w:r w:rsidRPr="004F2094">
        <w:rPr>
          <w:rFonts w:ascii="David" w:hAnsi="David" w:hint="cs"/>
          <w:sz w:val="24"/>
          <w:rtl/>
        </w:rPr>
        <w:t>ייצוג וטיפול</w:t>
      </w:r>
      <w:r>
        <w:rPr>
          <w:rFonts w:ascii="David" w:hAnsi="David" w:hint="cs"/>
          <w:sz w:val="24"/>
          <w:rtl/>
        </w:rPr>
        <w:t xml:space="preserve"> בענייני מיסוי אינו נכלל וככל ויבקש ייצוג על ידנו גם בעניין זה י</w:t>
      </w:r>
      <w:r w:rsidRPr="004F2094">
        <w:rPr>
          <w:rtl/>
        </w:rPr>
        <w:t>קבע בגין אותו הליך שכ"ט נפרד</w:t>
      </w:r>
      <w:r w:rsidRPr="004F2094">
        <w:rPr>
          <w:rFonts w:ascii="David" w:hAnsi="David" w:hint="cs"/>
          <w:sz w:val="24"/>
          <w:rtl/>
        </w:rPr>
        <w:t xml:space="preserve">; </w:t>
      </w:r>
    </w:p>
    <w:p w14:paraId="607889AC" w14:textId="77777777" w:rsidR="008B67F7" w:rsidRPr="004F2094" w:rsidRDefault="008B67F7" w:rsidP="008B67F7">
      <w:pPr>
        <w:pStyle w:val="2"/>
        <w:numPr>
          <w:ilvl w:val="0"/>
          <w:numId w:val="0"/>
        </w:numPr>
        <w:ind w:left="1313"/>
        <w:rPr>
          <w:rFonts w:ascii="David" w:hAnsi="David"/>
          <w:sz w:val="24"/>
        </w:rPr>
      </w:pPr>
    </w:p>
    <w:p w14:paraId="760D6B68" w14:textId="5B4CCC30" w:rsidR="006656DD" w:rsidRPr="004F2094" w:rsidRDefault="006656DD" w:rsidP="006656DD">
      <w:pPr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F2094">
        <w:rPr>
          <w:rFonts w:ascii="David" w:hAnsi="David" w:cs="David" w:hint="cs"/>
          <w:sz w:val="24"/>
          <w:szCs w:val="24"/>
          <w:rtl/>
        </w:rPr>
        <w:t xml:space="preserve">הסכם זה יחייב, בנוסף לכם, גם כל יזם נוסף שיצטרף לפרויקט או </w:t>
      </w:r>
      <w:r w:rsidR="003F10F0" w:rsidRPr="004F2094">
        <w:rPr>
          <w:rFonts w:ascii="David" w:hAnsi="David" w:cs="David" w:hint="cs"/>
          <w:sz w:val="24"/>
          <w:szCs w:val="24"/>
          <w:rtl/>
        </w:rPr>
        <w:t>ש</w:t>
      </w:r>
      <w:r w:rsidR="00030CD8" w:rsidRPr="004F2094">
        <w:rPr>
          <w:rFonts w:ascii="David" w:hAnsi="David" w:cs="David" w:hint="cs"/>
          <w:sz w:val="24"/>
          <w:szCs w:val="24"/>
          <w:rtl/>
        </w:rPr>
        <w:t>יבוא בנעליכם</w:t>
      </w:r>
      <w:r w:rsidRPr="004F2094">
        <w:rPr>
          <w:rFonts w:ascii="David" w:hAnsi="David" w:cs="David" w:hint="cs"/>
          <w:sz w:val="24"/>
          <w:szCs w:val="24"/>
          <w:rtl/>
        </w:rPr>
        <w:t xml:space="preserve"> באופן מלא או חלקי, והוראה מתאימה תיכלל </w:t>
      </w:r>
      <w:r w:rsidR="00030CD8" w:rsidRPr="004F2094">
        <w:rPr>
          <w:rFonts w:ascii="David" w:hAnsi="David" w:cs="David" w:hint="cs"/>
          <w:sz w:val="24"/>
          <w:szCs w:val="24"/>
          <w:rtl/>
        </w:rPr>
        <w:t xml:space="preserve">על ידכם בכל </w:t>
      </w:r>
      <w:r w:rsidRPr="004F2094">
        <w:rPr>
          <w:rFonts w:ascii="David" w:hAnsi="David" w:cs="David" w:hint="cs"/>
          <w:sz w:val="24"/>
          <w:szCs w:val="24"/>
          <w:rtl/>
        </w:rPr>
        <w:t xml:space="preserve">בהסכם </w:t>
      </w:r>
      <w:r w:rsidR="00030CD8" w:rsidRPr="004F2094">
        <w:rPr>
          <w:rFonts w:ascii="David" w:hAnsi="David" w:cs="David" w:hint="cs"/>
          <w:sz w:val="24"/>
          <w:szCs w:val="24"/>
          <w:rtl/>
        </w:rPr>
        <w:t xml:space="preserve">שיתבצע </w:t>
      </w:r>
      <w:r w:rsidRPr="004F2094">
        <w:rPr>
          <w:rFonts w:ascii="David" w:hAnsi="David" w:cs="David" w:hint="cs"/>
          <w:sz w:val="24"/>
          <w:szCs w:val="24"/>
          <w:rtl/>
        </w:rPr>
        <w:t>ביניכם לבין היזם הנוסף.</w:t>
      </w:r>
      <w:r w:rsidR="00306068" w:rsidRPr="004F2094">
        <w:rPr>
          <w:rFonts w:ascii="David" w:hAnsi="David" w:cs="David" w:hint="cs"/>
          <w:sz w:val="24"/>
          <w:szCs w:val="24"/>
          <w:rtl/>
        </w:rPr>
        <w:t xml:space="preserve"> בנוסף, שכ"ט יחייב כל חברת בת ו/או חברת פרויקט ביחד עם </w:t>
      </w:r>
      <w:r w:rsidR="009A5EDD" w:rsidRPr="004F2094">
        <w:rPr>
          <w:rFonts w:ascii="David" w:hAnsi="David" w:cs="David" w:hint="cs"/>
          <w:sz w:val="24"/>
          <w:szCs w:val="24"/>
          <w:rtl/>
        </w:rPr>
        <w:t>החברה החתומה</w:t>
      </w:r>
      <w:r w:rsidR="00306068" w:rsidRPr="004F2094">
        <w:rPr>
          <w:rFonts w:ascii="David" w:hAnsi="David" w:cs="David" w:hint="cs"/>
          <w:sz w:val="24"/>
          <w:szCs w:val="24"/>
          <w:rtl/>
        </w:rPr>
        <w:t xml:space="preserve"> להלן בקשר עם הפרויקט </w:t>
      </w:r>
      <w:r w:rsidR="009A5EDD" w:rsidRPr="004F2094">
        <w:rPr>
          <w:rFonts w:ascii="David" w:hAnsi="David" w:cs="David" w:hint="cs"/>
          <w:sz w:val="24"/>
          <w:szCs w:val="24"/>
          <w:rtl/>
        </w:rPr>
        <w:t>הרלוונטי</w:t>
      </w:r>
      <w:r w:rsidR="00306068" w:rsidRPr="004F2094">
        <w:rPr>
          <w:rFonts w:ascii="David" w:hAnsi="David" w:cs="David" w:hint="cs"/>
          <w:sz w:val="24"/>
          <w:szCs w:val="24"/>
          <w:rtl/>
        </w:rPr>
        <w:t>.</w:t>
      </w:r>
    </w:p>
    <w:p w14:paraId="7BDE5EBA" w14:textId="77777777" w:rsidR="006656DD" w:rsidRPr="004F2094" w:rsidRDefault="006656DD" w:rsidP="006656DD">
      <w:pPr>
        <w:spacing w:after="0" w:line="24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10D667EE" w14:textId="136EA7C5" w:rsidR="00B02D6A" w:rsidRPr="004F2094" w:rsidRDefault="00B02D6A" w:rsidP="006656DD">
      <w:pPr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F2094">
        <w:rPr>
          <w:rFonts w:ascii="David" w:hAnsi="David" w:cs="David" w:hint="cs"/>
          <w:sz w:val="24"/>
          <w:szCs w:val="24"/>
          <w:rtl/>
        </w:rPr>
        <w:t>הסכם זה יחול על כל פרויקט אשר יטופל על ידי משרדנו ללא צורך בחתימה נוספת של הצדדים ע</w:t>
      </w:r>
      <w:r w:rsidR="008A1759" w:rsidRPr="004F2094">
        <w:rPr>
          <w:rFonts w:ascii="David" w:hAnsi="David" w:cs="David" w:hint="cs"/>
          <w:sz w:val="24"/>
          <w:szCs w:val="24"/>
          <w:rtl/>
        </w:rPr>
        <w:t>ל</w:t>
      </w:r>
      <w:r w:rsidRPr="004F2094">
        <w:rPr>
          <w:rFonts w:ascii="David" w:hAnsi="David" w:cs="David" w:hint="cs"/>
          <w:sz w:val="24"/>
          <w:szCs w:val="24"/>
          <w:rtl/>
        </w:rPr>
        <w:t xml:space="preserve"> הסכם מפורט</w:t>
      </w:r>
      <w:r w:rsidR="008A1759" w:rsidRPr="004F2094">
        <w:rPr>
          <w:rFonts w:ascii="David" w:hAnsi="David" w:cs="David" w:hint="cs"/>
          <w:sz w:val="24"/>
          <w:szCs w:val="24"/>
          <w:rtl/>
        </w:rPr>
        <w:t>,</w:t>
      </w:r>
      <w:r w:rsidRPr="004F2094">
        <w:rPr>
          <w:rFonts w:ascii="David" w:hAnsi="David" w:cs="David" w:hint="cs"/>
          <w:sz w:val="24"/>
          <w:szCs w:val="24"/>
          <w:rtl/>
        </w:rPr>
        <w:t xml:space="preserve"> אלא אם הצדדים שינו הוראה מהוראותיו ו/או סכומים ו/או שלבי תשלום בכתב ובמסמך "גובר". </w:t>
      </w:r>
    </w:p>
    <w:p w14:paraId="1726E924" w14:textId="77777777" w:rsidR="00C408A8" w:rsidRPr="004F2094" w:rsidRDefault="00C408A8" w:rsidP="00C408A8">
      <w:pPr>
        <w:spacing w:after="0" w:line="24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48AC420C" w14:textId="46161F5F" w:rsidR="00C408A8" w:rsidRPr="004F2094" w:rsidRDefault="00C408A8" w:rsidP="006656DD">
      <w:pPr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F2094">
        <w:rPr>
          <w:rFonts w:ascii="David" w:hAnsi="David" w:cs="David" w:hint="cs"/>
          <w:sz w:val="24"/>
          <w:szCs w:val="24"/>
          <w:rtl/>
        </w:rPr>
        <w:t xml:space="preserve">הסכם שכ"ט מתייחס לפרויקטים מסוג תמ"א 38 שאינם כוללים קידום </w:t>
      </w:r>
      <w:proofErr w:type="spellStart"/>
      <w:r w:rsidRPr="004F2094">
        <w:rPr>
          <w:rFonts w:ascii="David" w:hAnsi="David" w:cs="David" w:hint="cs"/>
          <w:sz w:val="24"/>
          <w:szCs w:val="24"/>
          <w:rtl/>
        </w:rPr>
        <w:t>תב"ע</w:t>
      </w:r>
      <w:proofErr w:type="spellEnd"/>
      <w:r w:rsidRPr="004F2094">
        <w:rPr>
          <w:rFonts w:ascii="David" w:hAnsi="David" w:cs="David" w:hint="cs"/>
          <w:sz w:val="24"/>
          <w:szCs w:val="24"/>
          <w:rtl/>
        </w:rPr>
        <w:t xml:space="preserve">. ככל והפרויקטים יהיו במתווה של פינוי בינוי או פרויקט מסוג תמ"א 38 המצריכים קידום </w:t>
      </w:r>
      <w:proofErr w:type="spellStart"/>
      <w:r w:rsidRPr="004F2094">
        <w:rPr>
          <w:rFonts w:ascii="David" w:hAnsi="David" w:cs="David" w:hint="cs"/>
          <w:sz w:val="24"/>
          <w:szCs w:val="24"/>
          <w:rtl/>
        </w:rPr>
        <w:t>תב"ע</w:t>
      </w:r>
      <w:proofErr w:type="spellEnd"/>
      <w:r w:rsidRPr="004F2094">
        <w:rPr>
          <w:rFonts w:ascii="David" w:hAnsi="David" w:cs="David" w:hint="cs"/>
          <w:sz w:val="24"/>
          <w:szCs w:val="24"/>
          <w:rtl/>
        </w:rPr>
        <w:t>- יותאמו שלבי התשלום</w:t>
      </w:r>
      <w:r w:rsidR="008B67F7">
        <w:rPr>
          <w:rFonts w:ascii="David" w:hAnsi="David" w:cs="David" w:hint="cs"/>
          <w:sz w:val="24"/>
          <w:szCs w:val="24"/>
          <w:rtl/>
        </w:rPr>
        <w:t>.</w:t>
      </w:r>
    </w:p>
    <w:p w14:paraId="42513A89" w14:textId="7DD4B718" w:rsidR="00C408A8" w:rsidRPr="004F2094" w:rsidRDefault="00C408A8" w:rsidP="00C408A8">
      <w:pPr>
        <w:spacing w:after="0" w:line="24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28638142" w14:textId="77777777" w:rsidR="00B02D6A" w:rsidRPr="004F2094" w:rsidRDefault="00B02D6A" w:rsidP="00B02D6A">
      <w:p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F209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CE4FFC8" w14:textId="076AD469" w:rsidR="006656DD" w:rsidRPr="004F2094" w:rsidRDefault="006656DD" w:rsidP="006656DD">
      <w:pPr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4F2094">
        <w:rPr>
          <w:rFonts w:ascii="David" w:hAnsi="David" w:cs="David"/>
          <w:sz w:val="24"/>
          <w:szCs w:val="24"/>
          <w:rtl/>
        </w:rPr>
        <w:t xml:space="preserve">בקשר עם הוראות תיקון מס' 13 לחוק איסור הלבנת הון, התש"ס-2000 מודגש, כי עליכם לשתף פעולה ולמסור לנו את מלוא המידע הנחוץ כנדרש למילוי חובתנו לפי החוק הנ"ל; כי הנכם נדרשים לחתום על המסמכים הנחוצים בעניין זה; וכי הנכם מתחייבים לשפות אותנו מיד עם דרישה ראשונה על כל הפסד, נזק והוצאה שייגרמו לנו אם וככל שרשות מוסמכת כלשהי תפעל כלפינו בעניין זה בקשר עם ייצוגנו אתכם. </w:t>
      </w:r>
    </w:p>
    <w:p w14:paraId="7969B207" w14:textId="72BE5940" w:rsidR="006656DD" w:rsidRPr="004F2094" w:rsidRDefault="006656DD" w:rsidP="006656DD">
      <w:pPr>
        <w:spacing w:after="0" w:line="360" w:lineRule="auto"/>
        <w:ind w:left="5040" w:firstLine="720"/>
        <w:jc w:val="both"/>
        <w:rPr>
          <w:rFonts w:ascii="David" w:hAnsi="David" w:cs="David"/>
          <w:sz w:val="24"/>
          <w:szCs w:val="24"/>
          <w:rtl/>
        </w:rPr>
      </w:pPr>
      <w:r w:rsidRPr="004F2094">
        <w:rPr>
          <w:rFonts w:ascii="David" w:hAnsi="David" w:cs="David"/>
          <w:sz w:val="24"/>
          <w:szCs w:val="24"/>
          <w:rtl/>
        </w:rPr>
        <w:t>בכבוד רב ובברכה,</w:t>
      </w:r>
    </w:p>
    <w:p w14:paraId="0B72D8F9" w14:textId="35EF3C6E" w:rsidR="00287DF5" w:rsidRPr="004F2094" w:rsidRDefault="00287DF5" w:rsidP="00287DF5">
      <w:pPr>
        <w:spacing w:after="0" w:line="360" w:lineRule="auto"/>
        <w:ind w:left="4320" w:firstLine="720"/>
        <w:jc w:val="both"/>
        <w:rPr>
          <w:rFonts w:ascii="David" w:hAnsi="David" w:cs="David"/>
          <w:sz w:val="24"/>
          <w:szCs w:val="24"/>
          <w:rtl/>
        </w:rPr>
      </w:pPr>
      <w:r w:rsidRPr="004F2094">
        <w:rPr>
          <w:rFonts w:ascii="David" w:hAnsi="David" w:cs="David" w:hint="cs"/>
          <w:sz w:val="24"/>
          <w:szCs w:val="24"/>
          <w:rtl/>
        </w:rPr>
        <w:t xml:space="preserve">       גיא פרבמן    אפרת רשף</w:t>
      </w:r>
    </w:p>
    <w:p w14:paraId="66DFA429" w14:textId="73DBCFC1" w:rsidR="006656DD" w:rsidRPr="004F2094" w:rsidRDefault="006656DD" w:rsidP="006656DD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="008B67F7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 w:hint="cs"/>
          <w:sz w:val="24"/>
          <w:szCs w:val="24"/>
          <w:rtl/>
        </w:rPr>
        <w:t>פרבמן</w:t>
      </w:r>
      <w:r w:rsidR="003773CD" w:rsidRPr="004F2094">
        <w:rPr>
          <w:rFonts w:ascii="David" w:hAnsi="David" w:cs="David" w:hint="cs"/>
          <w:sz w:val="24"/>
          <w:szCs w:val="24"/>
          <w:rtl/>
        </w:rPr>
        <w:t xml:space="preserve"> רשף ושות'</w:t>
      </w:r>
      <w:r w:rsidR="00C9031A" w:rsidRPr="004F2094">
        <w:rPr>
          <w:rFonts w:ascii="David" w:hAnsi="David" w:cs="David" w:hint="cs"/>
          <w:sz w:val="24"/>
          <w:szCs w:val="24"/>
          <w:rtl/>
        </w:rPr>
        <w:t>, עורכי דין</w:t>
      </w:r>
    </w:p>
    <w:p w14:paraId="2CA9AF35" w14:textId="3E9E1F39" w:rsidR="00797669" w:rsidRPr="004F2094" w:rsidRDefault="00306068">
      <w:pPr>
        <w:rPr>
          <w:rFonts w:cs="David"/>
          <w:sz w:val="24"/>
          <w:szCs w:val="24"/>
          <w:u w:val="single"/>
          <w:rtl/>
        </w:rPr>
      </w:pPr>
      <w:r w:rsidRPr="004F2094">
        <w:rPr>
          <w:rFonts w:cs="David" w:hint="cs"/>
          <w:sz w:val="24"/>
          <w:szCs w:val="24"/>
          <w:u w:val="single"/>
          <w:rtl/>
        </w:rPr>
        <w:t>אישור החב</w:t>
      </w:r>
      <w:r w:rsidR="008D4DA6" w:rsidRPr="004F2094">
        <w:rPr>
          <w:rFonts w:cs="David" w:hint="cs"/>
          <w:sz w:val="24"/>
          <w:szCs w:val="24"/>
          <w:u w:val="single"/>
          <w:rtl/>
        </w:rPr>
        <w:t>רה</w:t>
      </w:r>
    </w:p>
    <w:p w14:paraId="74D0D0BE" w14:textId="06220F10" w:rsidR="00692AD3" w:rsidRPr="004F2094" w:rsidRDefault="00306068" w:rsidP="008D4DA6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4F2094">
        <w:rPr>
          <w:rFonts w:ascii="David" w:hAnsi="David" w:cs="David" w:hint="cs"/>
          <w:sz w:val="24"/>
          <w:szCs w:val="24"/>
          <w:rtl/>
        </w:rPr>
        <w:t xml:space="preserve">אנו הח"מ, </w:t>
      </w:r>
      <w:r w:rsidR="00EF0699">
        <w:rPr>
          <w:rFonts w:ascii="David" w:hAnsi="David" w:cs="David" w:hint="cs"/>
          <w:sz w:val="24"/>
          <w:szCs w:val="24"/>
          <w:rtl/>
        </w:rPr>
        <w:t>_________</w:t>
      </w:r>
      <w:r w:rsidRPr="004F2094">
        <w:rPr>
          <w:rFonts w:ascii="David" w:hAnsi="David" w:cs="David" w:hint="cs"/>
          <w:sz w:val="24"/>
          <w:szCs w:val="24"/>
          <w:rtl/>
        </w:rPr>
        <w:t xml:space="preserve">, מורשה החתימה מטעם חברת </w:t>
      </w:r>
      <w:r w:rsidR="008D2B9C">
        <w:rPr>
          <w:rFonts w:ascii="David" w:hAnsi="David" w:cs="David" w:hint="cs"/>
          <w:sz w:val="24"/>
          <w:szCs w:val="24"/>
          <w:rtl/>
        </w:rPr>
        <w:t>____________</w:t>
      </w:r>
      <w:r w:rsidRPr="004F2094">
        <w:rPr>
          <w:rFonts w:ascii="David" w:hAnsi="David" w:cs="David" w:hint="cs"/>
          <w:sz w:val="24"/>
          <w:szCs w:val="24"/>
          <w:rtl/>
        </w:rPr>
        <w:t xml:space="preserve"> התחדשות עירונית מאשר בזאת את הסכם שכ"ט ותשלום בהתאם למועדים הקבועים בהסכם.</w:t>
      </w:r>
      <w:r w:rsidR="008D4DA6" w:rsidRPr="004F2094">
        <w:rPr>
          <w:rFonts w:ascii="David" w:hAnsi="David" w:cs="David" w:hint="cs"/>
          <w:sz w:val="24"/>
          <w:szCs w:val="24"/>
          <w:rtl/>
        </w:rPr>
        <w:t xml:space="preserve"> </w:t>
      </w:r>
      <w:r w:rsidR="00692AD3" w:rsidRPr="004F2094">
        <w:rPr>
          <w:rFonts w:ascii="David" w:hAnsi="David" w:cs="David" w:hint="cs"/>
          <w:sz w:val="24"/>
          <w:szCs w:val="24"/>
          <w:rtl/>
        </w:rPr>
        <w:t>התחייבות החבר</w:t>
      </w:r>
      <w:r w:rsidR="008D4DA6" w:rsidRPr="004F2094">
        <w:rPr>
          <w:rFonts w:ascii="David" w:hAnsi="David" w:cs="David" w:hint="cs"/>
          <w:sz w:val="24"/>
          <w:szCs w:val="24"/>
          <w:rtl/>
        </w:rPr>
        <w:t>ה</w:t>
      </w:r>
      <w:r w:rsidR="00692AD3" w:rsidRPr="004F2094">
        <w:rPr>
          <w:rFonts w:ascii="David" w:hAnsi="David" w:cs="David" w:hint="cs"/>
          <w:sz w:val="24"/>
          <w:szCs w:val="24"/>
          <w:rtl/>
        </w:rPr>
        <w:t xml:space="preserve"> לתשלום שכ"ט הנה </w:t>
      </w:r>
      <w:r w:rsidR="008D4DA6" w:rsidRPr="004F2094">
        <w:rPr>
          <w:rFonts w:ascii="David" w:hAnsi="David" w:cs="David" w:hint="cs"/>
          <w:sz w:val="24"/>
          <w:szCs w:val="24"/>
          <w:rtl/>
        </w:rPr>
        <w:t xml:space="preserve">במלואה אף אם תצטרף חברה נוספת </w:t>
      </w:r>
      <w:r w:rsidR="00973736" w:rsidRPr="004F2094">
        <w:rPr>
          <w:rFonts w:ascii="David" w:hAnsi="David" w:cs="David" w:hint="cs"/>
          <w:sz w:val="24"/>
          <w:szCs w:val="24"/>
          <w:rtl/>
        </w:rPr>
        <w:t>בין אם ההסכם נחתם על ידן ו/או על ידי חברות פרויקט ו/או אחרות.</w:t>
      </w:r>
    </w:p>
    <w:p w14:paraId="42D5F169" w14:textId="249B28D4" w:rsidR="00306068" w:rsidRPr="004F2094" w:rsidRDefault="00306068" w:rsidP="00306068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6F7A2521" w14:textId="35E58B49" w:rsidR="00306068" w:rsidRPr="004F2094" w:rsidRDefault="00306068" w:rsidP="008D4DA6">
      <w:pPr>
        <w:spacing w:after="0" w:line="240" w:lineRule="auto"/>
        <w:ind w:left="4320" w:firstLine="720"/>
        <w:jc w:val="both"/>
        <w:rPr>
          <w:rFonts w:ascii="David" w:hAnsi="David" w:cs="David"/>
          <w:sz w:val="24"/>
          <w:szCs w:val="24"/>
          <w:rtl/>
        </w:rPr>
      </w:pPr>
      <w:r w:rsidRPr="004F2094">
        <w:rPr>
          <w:rFonts w:ascii="David" w:hAnsi="David" w:cs="David" w:hint="cs"/>
          <w:sz w:val="24"/>
          <w:szCs w:val="24"/>
          <w:rtl/>
        </w:rPr>
        <w:t>__________________</w:t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  <w:r w:rsidRPr="004F2094">
        <w:rPr>
          <w:rFonts w:ascii="David" w:hAnsi="David" w:cs="David"/>
          <w:sz w:val="24"/>
          <w:szCs w:val="24"/>
          <w:rtl/>
        </w:rPr>
        <w:tab/>
      </w:r>
    </w:p>
    <w:p w14:paraId="0186394E" w14:textId="26329577" w:rsidR="00306068" w:rsidRPr="00306068" w:rsidRDefault="00306068" w:rsidP="008D4DA6">
      <w:pPr>
        <w:spacing w:after="0" w:line="240" w:lineRule="auto"/>
        <w:ind w:left="5040"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</w:p>
    <w:p w14:paraId="04B356D4" w14:textId="77777777" w:rsidR="00797669" w:rsidRPr="00306068" w:rsidRDefault="00797669">
      <w:pPr>
        <w:rPr>
          <w:sz w:val="12"/>
          <w:szCs w:val="12"/>
        </w:rPr>
      </w:pPr>
    </w:p>
    <w:sectPr w:rsidR="00797669" w:rsidRPr="00306068" w:rsidSect="00D50862">
      <w:headerReference w:type="default" r:id="rId7"/>
      <w:footerReference w:type="default" r:id="rId8"/>
      <w:pgSz w:w="11906" w:h="16838"/>
      <w:pgMar w:top="486" w:right="1797" w:bottom="1440" w:left="1797" w:header="397" w:footer="8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277A" w14:textId="77777777" w:rsidR="00642F30" w:rsidRDefault="00642F30" w:rsidP="002B3955">
      <w:pPr>
        <w:spacing w:after="0" w:line="240" w:lineRule="auto"/>
      </w:pPr>
      <w:r>
        <w:separator/>
      </w:r>
    </w:p>
  </w:endnote>
  <w:endnote w:type="continuationSeparator" w:id="0">
    <w:p w14:paraId="269C967B" w14:textId="77777777" w:rsidR="00642F30" w:rsidRDefault="00642F30" w:rsidP="002B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8D61" w14:textId="77777777" w:rsidR="003773CD" w:rsidRDefault="003773CD" w:rsidP="003773CD">
    <w:pPr>
      <w:pStyle w:val="a5"/>
      <w:pBdr>
        <w:bottom w:val="single" w:sz="12" w:space="1" w:color="auto"/>
      </w:pBdr>
      <w:spacing w:line="360" w:lineRule="auto"/>
      <w:jc w:val="center"/>
      <w:rPr>
        <w:rFonts w:ascii="Assistant" w:hAnsi="Assistant" w:cs="Assistant"/>
        <w:sz w:val="24"/>
        <w:szCs w:val="24"/>
        <w:rtl/>
      </w:rPr>
    </w:pPr>
  </w:p>
  <w:p w14:paraId="142FB94D" w14:textId="77777777" w:rsidR="001C4616" w:rsidRPr="00265DEF" w:rsidRDefault="001C4616" w:rsidP="001C4616">
    <w:pPr>
      <w:pStyle w:val="a5"/>
      <w:spacing w:line="360" w:lineRule="auto"/>
      <w:jc w:val="center"/>
      <w:rPr>
        <w:rFonts w:ascii="David" w:hAnsi="David" w:cs="David"/>
        <w:color w:val="000000" w:themeColor="text1"/>
        <w:sz w:val="24"/>
        <w:szCs w:val="24"/>
      </w:rPr>
    </w:pPr>
    <w:r w:rsidRPr="005E04CF">
      <w:rPr>
        <w:rFonts w:ascii="David" w:hAnsi="David" w:cs="David"/>
        <w:sz w:val="24"/>
        <w:szCs w:val="24"/>
        <w:rtl/>
      </w:rPr>
      <w:t xml:space="preserve">רחוב </w:t>
    </w:r>
    <w:r w:rsidRPr="00265DEF">
      <w:rPr>
        <w:rFonts w:ascii="David" w:hAnsi="David" w:cs="David"/>
        <w:color w:val="000000" w:themeColor="text1"/>
        <w:sz w:val="24"/>
        <w:szCs w:val="24"/>
        <w:rtl/>
      </w:rPr>
      <w:t>מצדה 9, בני ברק 5126237</w:t>
    </w:r>
    <w:r w:rsidRPr="00265DEF">
      <w:rPr>
        <w:rFonts w:ascii="David" w:hAnsi="David" w:cs="David"/>
        <w:color w:val="000000" w:themeColor="text1"/>
        <w:sz w:val="24"/>
        <w:szCs w:val="24"/>
      </w:rPr>
      <w:t xml:space="preserve"> </w:t>
    </w:r>
    <w:r w:rsidRPr="00265DEF">
      <w:rPr>
        <w:rFonts w:ascii="David" w:hAnsi="David" w:cs="David"/>
        <w:color w:val="000000" w:themeColor="text1"/>
        <w:sz w:val="24"/>
        <w:szCs w:val="24"/>
        <w:rtl/>
      </w:rPr>
      <w:t xml:space="preserve">| </w:t>
    </w:r>
    <w:r w:rsidRPr="00265DEF">
      <w:rPr>
        <w:rFonts w:ascii="David" w:hAnsi="David" w:cs="David"/>
        <w:color w:val="000000" w:themeColor="text1"/>
        <w:sz w:val="24"/>
        <w:szCs w:val="24"/>
      </w:rPr>
      <w:t xml:space="preserve">   9 </w:t>
    </w:r>
    <w:proofErr w:type="spellStart"/>
    <w:r w:rsidRPr="00265DEF">
      <w:rPr>
        <w:rFonts w:ascii="David" w:hAnsi="David" w:cs="David"/>
        <w:color w:val="000000" w:themeColor="text1"/>
        <w:sz w:val="24"/>
        <w:szCs w:val="24"/>
      </w:rPr>
      <w:t>messada</w:t>
    </w:r>
    <w:proofErr w:type="spellEnd"/>
    <w:r w:rsidRPr="00265DEF">
      <w:rPr>
        <w:rFonts w:ascii="David" w:hAnsi="David" w:cs="David"/>
        <w:color w:val="000000" w:themeColor="text1"/>
        <w:sz w:val="24"/>
        <w:szCs w:val="24"/>
      </w:rPr>
      <w:t xml:space="preserve"> St. </w:t>
    </w:r>
    <w:proofErr w:type="spellStart"/>
    <w:r w:rsidRPr="00265DEF">
      <w:rPr>
        <w:rFonts w:ascii="David" w:hAnsi="David" w:cs="David"/>
        <w:color w:val="000000" w:themeColor="text1"/>
        <w:sz w:val="24"/>
        <w:szCs w:val="24"/>
      </w:rPr>
      <w:t>Bnei</w:t>
    </w:r>
    <w:proofErr w:type="spellEnd"/>
    <w:r w:rsidRPr="00265DEF">
      <w:rPr>
        <w:rFonts w:ascii="David" w:hAnsi="David" w:cs="David"/>
        <w:color w:val="000000" w:themeColor="text1"/>
        <w:sz w:val="24"/>
        <w:szCs w:val="24"/>
      </w:rPr>
      <w:t xml:space="preserve"> </w:t>
    </w:r>
    <w:proofErr w:type="spellStart"/>
    <w:r w:rsidRPr="00265DEF">
      <w:rPr>
        <w:rFonts w:ascii="David" w:hAnsi="David" w:cs="David"/>
        <w:color w:val="000000" w:themeColor="text1"/>
        <w:sz w:val="24"/>
        <w:szCs w:val="24"/>
      </w:rPr>
      <w:t>Brak</w:t>
    </w:r>
    <w:proofErr w:type="spellEnd"/>
    <w:r w:rsidRPr="00265DEF">
      <w:rPr>
        <w:rFonts w:ascii="David" w:hAnsi="David" w:cs="David"/>
        <w:color w:val="000000" w:themeColor="text1"/>
        <w:sz w:val="24"/>
        <w:szCs w:val="24"/>
        <w:rtl/>
      </w:rPr>
      <w:t xml:space="preserve">טלפון: 03-6129607 | פקס: 03-7511059 | </w:t>
    </w:r>
    <w:hyperlink r:id="rId1" w:history="1">
      <w:r w:rsidRPr="00265DEF">
        <w:rPr>
          <w:rStyle w:val="Hyperlink"/>
          <w:rFonts w:ascii="David" w:hAnsi="David" w:cs="David"/>
          <w:color w:val="000000" w:themeColor="text1"/>
          <w:sz w:val="24"/>
          <w:szCs w:val="24"/>
        </w:rPr>
        <w:t>office@farbman-law.com</w:t>
      </w:r>
    </w:hyperlink>
    <w:r w:rsidRPr="00265DEF">
      <w:rPr>
        <w:rFonts w:ascii="David" w:hAnsi="David" w:cs="David"/>
        <w:color w:val="000000" w:themeColor="text1"/>
        <w:sz w:val="24"/>
        <w:szCs w:val="24"/>
      </w:rPr>
      <w:t xml:space="preserve"> | </w:t>
    </w:r>
    <w:hyperlink r:id="rId2" w:history="1">
      <w:r w:rsidRPr="00265DEF">
        <w:rPr>
          <w:rStyle w:val="Hyperlink"/>
          <w:rFonts w:ascii="David" w:hAnsi="David" w:cs="David"/>
          <w:color w:val="000000" w:themeColor="text1"/>
          <w:sz w:val="24"/>
          <w:szCs w:val="24"/>
        </w:rPr>
        <w:t>www.farbman-law.com</w:t>
      </w:r>
    </w:hyperlink>
  </w:p>
  <w:p w14:paraId="05E48A94" w14:textId="77777777" w:rsidR="003773CD" w:rsidRPr="001C4616" w:rsidRDefault="003773CD" w:rsidP="003773CD">
    <w:pPr>
      <w:pStyle w:val="a5"/>
      <w:spacing w:line="360" w:lineRule="auto"/>
      <w:jc w:val="center"/>
      <w:rPr>
        <w:rFonts w:ascii="Assistant" w:hAnsi="Assistant" w:cs="Assistant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0629" w14:textId="77777777" w:rsidR="00642F30" w:rsidRDefault="00642F30" w:rsidP="002B3955">
      <w:pPr>
        <w:spacing w:after="0" w:line="240" w:lineRule="auto"/>
      </w:pPr>
      <w:r>
        <w:separator/>
      </w:r>
    </w:p>
  </w:footnote>
  <w:footnote w:type="continuationSeparator" w:id="0">
    <w:p w14:paraId="37815784" w14:textId="77777777" w:rsidR="00642F30" w:rsidRDefault="00642F30" w:rsidP="002B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6E66" w14:textId="2622B834" w:rsidR="002B3955" w:rsidRDefault="002D1748" w:rsidP="00D50862">
    <w:pPr>
      <w:pStyle w:val="a3"/>
      <w:tabs>
        <w:tab w:val="clear" w:pos="8306"/>
        <w:tab w:val="right" w:pos="9157"/>
      </w:tabs>
      <w:ind w:right="-851"/>
      <w:jc w:val="left"/>
      <w:rPr>
        <w:rtl/>
      </w:rPr>
    </w:pPr>
    <w:r>
      <w:drawing>
        <wp:anchor distT="0" distB="0" distL="114300" distR="114300" simplePos="0" relativeHeight="251659264" behindDoc="0" locked="0" layoutInCell="1" allowOverlap="1" wp14:anchorId="46B52650" wp14:editId="6AE10D3C">
          <wp:simplePos x="0" y="0"/>
          <wp:positionH relativeFrom="column">
            <wp:posOffset>-913130</wp:posOffset>
          </wp:positionH>
          <wp:positionV relativeFrom="paragraph">
            <wp:posOffset>43815</wp:posOffset>
          </wp:positionV>
          <wp:extent cx="2533650" cy="659765"/>
          <wp:effectExtent l="0" t="0" r="0" b="6985"/>
          <wp:wrapSquare wrapText="bothSides"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6AAC7" w14:textId="7E18EA58" w:rsidR="002F0AEA" w:rsidRDefault="002F0AEA" w:rsidP="002F0AEA">
    <w:pPr>
      <w:pStyle w:val="a3"/>
      <w:rPr>
        <w:rtl/>
      </w:rPr>
    </w:pPr>
  </w:p>
  <w:p w14:paraId="68926C68" w14:textId="69B02906" w:rsidR="002F0AEA" w:rsidRDefault="002F0AEA" w:rsidP="002F0AEA">
    <w:pPr>
      <w:pStyle w:val="a3"/>
      <w:rPr>
        <w:rtl/>
      </w:rPr>
    </w:pPr>
  </w:p>
  <w:p w14:paraId="5455C2FF" w14:textId="77777777" w:rsidR="002F0AEA" w:rsidRDefault="002F0AEA" w:rsidP="002F0AEA">
    <w:pPr>
      <w:pStyle w:val="a3"/>
      <w:rPr>
        <w:rtl/>
      </w:rPr>
    </w:pPr>
  </w:p>
  <w:p w14:paraId="118FC4C9" w14:textId="77777777" w:rsidR="00D624D4" w:rsidRPr="002F0AEA" w:rsidRDefault="00D624D4" w:rsidP="00D624D4">
    <w:pPr>
      <w:pStyle w:val="a3"/>
      <w:jc w:val="left"/>
      <w:rPr>
        <w:rtl/>
      </w:rPr>
    </w:pPr>
  </w:p>
  <w:p w14:paraId="0012B4EE" w14:textId="77777777" w:rsidR="00BD54B2" w:rsidRDefault="00BD54B2" w:rsidP="00D50862">
    <w:pPr>
      <w:pStyle w:val="a3"/>
      <w:tabs>
        <w:tab w:val="clear" w:pos="8306"/>
        <w:tab w:val="right" w:pos="9157"/>
      </w:tabs>
      <w:ind w:right="-85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0042B06"/>
    <w:lvl w:ilvl="0">
      <w:start w:val="1"/>
      <w:numFmt w:val="decimal"/>
      <w:pStyle w:val="1"/>
      <w:lvlText w:val="%1."/>
      <w:lvlJc w:val="right"/>
      <w:pPr>
        <w:tabs>
          <w:tab w:val="num" w:pos="708"/>
        </w:tabs>
        <w:ind w:left="708" w:hanging="538"/>
      </w:pPr>
    </w:lvl>
    <w:lvl w:ilvl="1">
      <w:start w:val="1"/>
      <w:numFmt w:val="decimal"/>
      <w:pStyle w:val="2"/>
      <w:lvlText w:val="%1.%2."/>
      <w:lvlJc w:val="right"/>
      <w:pPr>
        <w:tabs>
          <w:tab w:val="num" w:pos="1416"/>
        </w:tabs>
        <w:ind w:left="1416" w:hanging="463"/>
      </w:pPr>
    </w:lvl>
    <w:lvl w:ilvl="2">
      <w:start w:val="1"/>
      <w:numFmt w:val="decimal"/>
      <w:pStyle w:val="3"/>
      <w:lvlText w:val="%1.%2.%3."/>
      <w:lvlJc w:val="right"/>
      <w:pPr>
        <w:tabs>
          <w:tab w:val="num" w:pos="2124"/>
        </w:tabs>
        <w:ind w:left="2124" w:hanging="196"/>
      </w:pPr>
    </w:lvl>
    <w:lvl w:ilvl="3">
      <w:start w:val="1"/>
      <w:numFmt w:val="upperRoman"/>
      <w:pStyle w:val="4"/>
      <w:lvlText w:val="(%4)"/>
      <w:lvlJc w:val="right"/>
      <w:pPr>
        <w:tabs>
          <w:tab w:val="num" w:pos="2832"/>
        </w:tabs>
        <w:ind w:left="2832" w:hanging="451"/>
      </w:pPr>
    </w:lvl>
    <w:lvl w:ilvl="4">
      <w:start w:val="1"/>
      <w:numFmt w:val="decimal"/>
      <w:pStyle w:val="5"/>
      <w:lvlText w:val="(%4)%5."/>
      <w:lvlJc w:val="right"/>
      <w:pPr>
        <w:tabs>
          <w:tab w:val="num" w:pos="0"/>
        </w:tabs>
        <w:ind w:left="3540" w:hanging="708"/>
      </w:pPr>
    </w:lvl>
    <w:lvl w:ilvl="5">
      <w:start w:val="1"/>
      <w:numFmt w:val="decimal"/>
      <w:pStyle w:val="6"/>
      <w:lvlText w:val="(%4)%5.%6."/>
      <w:lvlJc w:val="center"/>
      <w:pPr>
        <w:tabs>
          <w:tab w:val="num" w:pos="0"/>
        </w:tabs>
        <w:ind w:left="4248" w:hanging="708"/>
      </w:pPr>
    </w:lvl>
    <w:lvl w:ilvl="6">
      <w:start w:val="1"/>
      <w:numFmt w:val="decimal"/>
      <w:pStyle w:val="7"/>
      <w:lvlText w:val="(%4)%5.%6.%7."/>
      <w:lvlJc w:val="center"/>
      <w:pPr>
        <w:tabs>
          <w:tab w:val="num" w:pos="0"/>
        </w:tabs>
        <w:ind w:left="4956" w:hanging="708"/>
      </w:pPr>
    </w:lvl>
    <w:lvl w:ilvl="7">
      <w:start w:val="1"/>
      <w:numFmt w:val="decimal"/>
      <w:pStyle w:val="8"/>
      <w:lvlText w:val="(%4)%5.%6.%7.%8."/>
      <w:lvlJc w:val="center"/>
      <w:pPr>
        <w:tabs>
          <w:tab w:val="num" w:pos="0"/>
        </w:tabs>
        <w:ind w:left="5664" w:hanging="708"/>
      </w:pPr>
    </w:lvl>
    <w:lvl w:ilvl="8">
      <w:start w:val="1"/>
      <w:numFmt w:val="decimal"/>
      <w:pStyle w:val="9"/>
      <w:lvlText w:val="(%4)%5.%6.%7.%8.%9."/>
      <w:lvlJc w:val="center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4E5FE0"/>
    <w:multiLevelType w:val="hybridMultilevel"/>
    <w:tmpl w:val="7340F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637"/>
        </w:tabs>
        <w:ind w:left="1637" w:hanging="360"/>
      </w:p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122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E6409"/>
    <w:multiLevelType w:val="hybridMultilevel"/>
    <w:tmpl w:val="55E6E706"/>
    <w:lvl w:ilvl="0" w:tplc="A74E0CB8">
      <w:start w:val="5"/>
      <w:numFmt w:val="hebrew1"/>
      <w:lvlText w:val="%1."/>
      <w:lvlJc w:val="left"/>
      <w:pPr>
        <w:tabs>
          <w:tab w:val="num" w:pos="1466"/>
        </w:tabs>
        <w:ind w:left="1466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86"/>
        </w:tabs>
        <w:ind w:left="2186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D0019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D001B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4" w15:restartNumberingAfterBreak="0">
    <w:nsid w:val="2AEF4A7B"/>
    <w:multiLevelType w:val="multilevel"/>
    <w:tmpl w:val="124AE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4" w:hanging="1440"/>
      </w:pPr>
      <w:rPr>
        <w:rFonts w:hint="default"/>
      </w:rPr>
    </w:lvl>
  </w:abstractNum>
  <w:abstractNum w:abstractNumId="5" w15:restartNumberingAfterBreak="0">
    <w:nsid w:val="6AD3789A"/>
    <w:multiLevelType w:val="hybridMultilevel"/>
    <w:tmpl w:val="9F980470"/>
    <w:lvl w:ilvl="0" w:tplc="941C9872">
      <w:start w:val="1"/>
      <w:numFmt w:val="decimal"/>
      <w:lvlText w:val="%1."/>
      <w:lvlJc w:val="left"/>
      <w:pPr>
        <w:tabs>
          <w:tab w:val="num" w:pos="1399"/>
        </w:tabs>
        <w:ind w:left="1399" w:hanging="690"/>
      </w:pPr>
      <w:rPr>
        <w:rFonts w:cs="David" w:hint="default"/>
        <w:sz w:val="24"/>
        <w:szCs w:val="24"/>
        <w:lang w:bidi="he-IL"/>
      </w:rPr>
    </w:lvl>
    <w:lvl w:ilvl="1" w:tplc="15781982">
      <w:start w:val="1"/>
      <w:numFmt w:val="hebrew1"/>
      <w:lvlText w:val="%2."/>
      <w:lvlJc w:val="left"/>
      <w:pPr>
        <w:tabs>
          <w:tab w:val="num" w:pos="1826"/>
        </w:tabs>
        <w:ind w:left="182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6" w15:restartNumberingAfterBreak="0">
    <w:nsid w:val="70CA425B"/>
    <w:multiLevelType w:val="multilevel"/>
    <w:tmpl w:val="C2801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4" w:hanging="1440"/>
      </w:pPr>
      <w:rPr>
        <w:rFonts w:hint="default"/>
      </w:rPr>
    </w:lvl>
  </w:abstractNum>
  <w:abstractNum w:abstractNumId="7" w15:restartNumberingAfterBreak="0">
    <w:nsid w:val="7F680248"/>
    <w:multiLevelType w:val="multilevel"/>
    <w:tmpl w:val="78A27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4" w:hanging="1440"/>
      </w:pPr>
      <w:rPr>
        <w:rFonts w:hint="default"/>
      </w:rPr>
    </w:lvl>
  </w:abstractNum>
  <w:num w:numId="1" w16cid:durableId="1016922921">
    <w:abstractNumId w:val="1"/>
  </w:num>
  <w:num w:numId="2" w16cid:durableId="1459108423">
    <w:abstractNumId w:val="3"/>
  </w:num>
  <w:num w:numId="3" w16cid:durableId="124429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425393">
    <w:abstractNumId w:val="5"/>
  </w:num>
  <w:num w:numId="5" w16cid:durableId="339042238">
    <w:abstractNumId w:val="2"/>
  </w:num>
  <w:num w:numId="6" w16cid:durableId="259602010">
    <w:abstractNumId w:val="0"/>
  </w:num>
  <w:num w:numId="7" w16cid:durableId="1207720847">
    <w:abstractNumId w:val="7"/>
  </w:num>
  <w:num w:numId="8" w16cid:durableId="2104955521">
    <w:abstractNumId w:val="4"/>
  </w:num>
  <w:num w:numId="9" w16cid:durableId="1466968119">
    <w:abstractNumId w:val="6"/>
  </w:num>
  <w:num w:numId="10" w16cid:durableId="92322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0F"/>
    <w:rsid w:val="00030CD8"/>
    <w:rsid w:val="0004436B"/>
    <w:rsid w:val="00081785"/>
    <w:rsid w:val="000941BC"/>
    <w:rsid w:val="00097A0C"/>
    <w:rsid w:val="000A3A03"/>
    <w:rsid w:val="000A4C7C"/>
    <w:rsid w:val="000D7626"/>
    <w:rsid w:val="000E06F6"/>
    <w:rsid w:val="000E1417"/>
    <w:rsid w:val="000F2722"/>
    <w:rsid w:val="00115CC0"/>
    <w:rsid w:val="0012148C"/>
    <w:rsid w:val="00122439"/>
    <w:rsid w:val="001921AA"/>
    <w:rsid w:val="00197B58"/>
    <w:rsid w:val="001A313D"/>
    <w:rsid w:val="001A3E9F"/>
    <w:rsid w:val="001C4616"/>
    <w:rsid w:val="001D59B0"/>
    <w:rsid w:val="001F1D41"/>
    <w:rsid w:val="00206EA0"/>
    <w:rsid w:val="002357AF"/>
    <w:rsid w:val="00286DA5"/>
    <w:rsid w:val="00287DF5"/>
    <w:rsid w:val="00292A6C"/>
    <w:rsid w:val="002A7455"/>
    <w:rsid w:val="002B3955"/>
    <w:rsid w:val="002C38C5"/>
    <w:rsid w:val="002D1748"/>
    <w:rsid w:val="002E104B"/>
    <w:rsid w:val="002F0AEA"/>
    <w:rsid w:val="002F6F3C"/>
    <w:rsid w:val="00306068"/>
    <w:rsid w:val="00316860"/>
    <w:rsid w:val="00333699"/>
    <w:rsid w:val="00342CDA"/>
    <w:rsid w:val="00351789"/>
    <w:rsid w:val="003610DE"/>
    <w:rsid w:val="00361B31"/>
    <w:rsid w:val="0037713C"/>
    <w:rsid w:val="003773CD"/>
    <w:rsid w:val="003A4DDE"/>
    <w:rsid w:val="003B747E"/>
    <w:rsid w:val="003C062A"/>
    <w:rsid w:val="003F10F0"/>
    <w:rsid w:val="003F5811"/>
    <w:rsid w:val="0045093D"/>
    <w:rsid w:val="00462851"/>
    <w:rsid w:val="004966D0"/>
    <w:rsid w:val="004A0CC4"/>
    <w:rsid w:val="004B0C8C"/>
    <w:rsid w:val="004B7986"/>
    <w:rsid w:val="004F2094"/>
    <w:rsid w:val="005476F0"/>
    <w:rsid w:val="005603AE"/>
    <w:rsid w:val="005A185D"/>
    <w:rsid w:val="005D1029"/>
    <w:rsid w:val="005E1FBA"/>
    <w:rsid w:val="00642F30"/>
    <w:rsid w:val="00643AB4"/>
    <w:rsid w:val="00652B60"/>
    <w:rsid w:val="006656DD"/>
    <w:rsid w:val="0066634E"/>
    <w:rsid w:val="00673A03"/>
    <w:rsid w:val="0067743F"/>
    <w:rsid w:val="00682E12"/>
    <w:rsid w:val="00690D2B"/>
    <w:rsid w:val="00692AD3"/>
    <w:rsid w:val="00705EB1"/>
    <w:rsid w:val="0073740E"/>
    <w:rsid w:val="00791248"/>
    <w:rsid w:val="00797669"/>
    <w:rsid w:val="007F3C7F"/>
    <w:rsid w:val="00801E4B"/>
    <w:rsid w:val="0081256E"/>
    <w:rsid w:val="00817248"/>
    <w:rsid w:val="00850645"/>
    <w:rsid w:val="0086707B"/>
    <w:rsid w:val="008708ED"/>
    <w:rsid w:val="00874F32"/>
    <w:rsid w:val="00885ECE"/>
    <w:rsid w:val="0089171F"/>
    <w:rsid w:val="008A1759"/>
    <w:rsid w:val="008B67F7"/>
    <w:rsid w:val="008D2B9C"/>
    <w:rsid w:val="008D4DA6"/>
    <w:rsid w:val="00973736"/>
    <w:rsid w:val="009862C6"/>
    <w:rsid w:val="009A23F5"/>
    <w:rsid w:val="009A5EDD"/>
    <w:rsid w:val="009F3CB3"/>
    <w:rsid w:val="00A13F2B"/>
    <w:rsid w:val="00A22C65"/>
    <w:rsid w:val="00A3054A"/>
    <w:rsid w:val="00A46020"/>
    <w:rsid w:val="00A46CBC"/>
    <w:rsid w:val="00A639E8"/>
    <w:rsid w:val="00A72C50"/>
    <w:rsid w:val="00A87059"/>
    <w:rsid w:val="00AA5AA4"/>
    <w:rsid w:val="00AE2265"/>
    <w:rsid w:val="00AF6F04"/>
    <w:rsid w:val="00B02D6A"/>
    <w:rsid w:val="00B17DE3"/>
    <w:rsid w:val="00B2537B"/>
    <w:rsid w:val="00B624F9"/>
    <w:rsid w:val="00B62913"/>
    <w:rsid w:val="00B735BE"/>
    <w:rsid w:val="00B8170B"/>
    <w:rsid w:val="00B83095"/>
    <w:rsid w:val="00B843C1"/>
    <w:rsid w:val="00B925A9"/>
    <w:rsid w:val="00B95AF5"/>
    <w:rsid w:val="00BA0EBE"/>
    <w:rsid w:val="00BA3145"/>
    <w:rsid w:val="00BB7140"/>
    <w:rsid w:val="00BD54B2"/>
    <w:rsid w:val="00C11C2A"/>
    <w:rsid w:val="00C408A8"/>
    <w:rsid w:val="00C5000A"/>
    <w:rsid w:val="00C679B9"/>
    <w:rsid w:val="00C9031A"/>
    <w:rsid w:val="00CB5AB8"/>
    <w:rsid w:val="00CB5E39"/>
    <w:rsid w:val="00CC6959"/>
    <w:rsid w:val="00CC7BA6"/>
    <w:rsid w:val="00CD1946"/>
    <w:rsid w:val="00D10C0F"/>
    <w:rsid w:val="00D17A3F"/>
    <w:rsid w:val="00D204D4"/>
    <w:rsid w:val="00D50862"/>
    <w:rsid w:val="00D624D4"/>
    <w:rsid w:val="00D91FB7"/>
    <w:rsid w:val="00D95D7D"/>
    <w:rsid w:val="00DC6531"/>
    <w:rsid w:val="00DE1C51"/>
    <w:rsid w:val="00E22A97"/>
    <w:rsid w:val="00E250C7"/>
    <w:rsid w:val="00E60379"/>
    <w:rsid w:val="00EB11AA"/>
    <w:rsid w:val="00EB375A"/>
    <w:rsid w:val="00EB74A9"/>
    <w:rsid w:val="00EC3068"/>
    <w:rsid w:val="00EF0699"/>
    <w:rsid w:val="00F22E92"/>
    <w:rsid w:val="00F30A65"/>
    <w:rsid w:val="00F454E2"/>
    <w:rsid w:val="00F63BD1"/>
    <w:rsid w:val="00F6703B"/>
    <w:rsid w:val="00F77C02"/>
    <w:rsid w:val="00F92161"/>
    <w:rsid w:val="00FC0AFD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01134"/>
  <w15:docId w15:val="{E2FC510F-D90F-469E-A325-D2C2118D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B58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6656DD"/>
    <w:pPr>
      <w:keepLines/>
      <w:numPr>
        <w:numId w:val="6"/>
      </w:numPr>
      <w:spacing w:after="120" w:line="240" w:lineRule="auto"/>
      <w:jc w:val="both"/>
      <w:outlineLvl w:val="0"/>
    </w:pPr>
    <w:rPr>
      <w:rFonts w:ascii="Times New Roman" w:hAnsi="Times New Roman" w:cs="David"/>
      <w:szCs w:val="24"/>
    </w:rPr>
  </w:style>
  <w:style w:type="paragraph" w:styleId="2">
    <w:name w:val="heading 2"/>
    <w:basedOn w:val="a"/>
    <w:link w:val="20"/>
    <w:qFormat/>
    <w:rsid w:val="006656DD"/>
    <w:pPr>
      <w:keepLines/>
      <w:numPr>
        <w:ilvl w:val="1"/>
        <w:numId w:val="6"/>
      </w:numPr>
      <w:spacing w:after="120" w:line="240" w:lineRule="auto"/>
      <w:jc w:val="both"/>
      <w:outlineLvl w:val="1"/>
    </w:pPr>
    <w:rPr>
      <w:rFonts w:ascii="Times New Roman" w:hAnsi="Times New Roman" w:cs="David"/>
      <w:szCs w:val="24"/>
    </w:rPr>
  </w:style>
  <w:style w:type="paragraph" w:styleId="3">
    <w:name w:val="heading 3"/>
    <w:basedOn w:val="a"/>
    <w:link w:val="30"/>
    <w:qFormat/>
    <w:rsid w:val="006656DD"/>
    <w:pPr>
      <w:keepLines/>
      <w:numPr>
        <w:ilvl w:val="2"/>
        <w:numId w:val="6"/>
      </w:numPr>
      <w:spacing w:after="120" w:line="240" w:lineRule="auto"/>
      <w:jc w:val="both"/>
      <w:outlineLvl w:val="2"/>
    </w:pPr>
    <w:rPr>
      <w:rFonts w:ascii="Times New Roman" w:hAnsi="Times New Roman" w:cs="David"/>
      <w:szCs w:val="24"/>
    </w:rPr>
  </w:style>
  <w:style w:type="paragraph" w:styleId="4">
    <w:name w:val="heading 4"/>
    <w:basedOn w:val="a"/>
    <w:link w:val="40"/>
    <w:qFormat/>
    <w:rsid w:val="006656DD"/>
    <w:pPr>
      <w:keepLines/>
      <w:numPr>
        <w:ilvl w:val="3"/>
        <w:numId w:val="6"/>
      </w:numPr>
      <w:spacing w:after="120" w:line="240" w:lineRule="auto"/>
      <w:jc w:val="both"/>
      <w:outlineLvl w:val="3"/>
    </w:pPr>
    <w:rPr>
      <w:rFonts w:ascii="Times New Roman" w:hAnsi="Times New Roman" w:cs="David"/>
      <w:szCs w:val="24"/>
    </w:rPr>
  </w:style>
  <w:style w:type="paragraph" w:styleId="5">
    <w:name w:val="heading 5"/>
    <w:basedOn w:val="a"/>
    <w:link w:val="50"/>
    <w:qFormat/>
    <w:rsid w:val="006656DD"/>
    <w:pPr>
      <w:keepLines/>
      <w:numPr>
        <w:ilvl w:val="4"/>
        <w:numId w:val="6"/>
      </w:numPr>
      <w:spacing w:after="120" w:line="240" w:lineRule="auto"/>
      <w:jc w:val="both"/>
      <w:outlineLvl w:val="4"/>
    </w:pPr>
    <w:rPr>
      <w:rFonts w:ascii="Times New Roman" w:hAnsi="Times New Roman" w:cs="David"/>
      <w:szCs w:val="24"/>
    </w:rPr>
  </w:style>
  <w:style w:type="paragraph" w:styleId="6">
    <w:name w:val="heading 6"/>
    <w:basedOn w:val="a"/>
    <w:link w:val="60"/>
    <w:qFormat/>
    <w:rsid w:val="006656DD"/>
    <w:pPr>
      <w:keepLines/>
      <w:numPr>
        <w:ilvl w:val="5"/>
        <w:numId w:val="6"/>
      </w:numPr>
      <w:spacing w:after="120" w:line="240" w:lineRule="auto"/>
      <w:jc w:val="both"/>
      <w:outlineLvl w:val="5"/>
    </w:pPr>
    <w:rPr>
      <w:rFonts w:ascii="Times New Roman" w:hAnsi="Times New Roman" w:cs="David"/>
      <w:szCs w:val="24"/>
    </w:rPr>
  </w:style>
  <w:style w:type="paragraph" w:styleId="7">
    <w:name w:val="heading 7"/>
    <w:basedOn w:val="a"/>
    <w:link w:val="70"/>
    <w:qFormat/>
    <w:rsid w:val="006656DD"/>
    <w:pPr>
      <w:keepLines/>
      <w:numPr>
        <w:ilvl w:val="6"/>
        <w:numId w:val="6"/>
      </w:numPr>
      <w:spacing w:after="120" w:line="240" w:lineRule="auto"/>
      <w:jc w:val="both"/>
      <w:outlineLvl w:val="6"/>
    </w:pPr>
    <w:rPr>
      <w:rFonts w:ascii="Times New Roman" w:hAnsi="Times New Roman" w:cs="David"/>
      <w:szCs w:val="24"/>
    </w:rPr>
  </w:style>
  <w:style w:type="paragraph" w:styleId="8">
    <w:name w:val="heading 8"/>
    <w:basedOn w:val="a"/>
    <w:link w:val="80"/>
    <w:qFormat/>
    <w:rsid w:val="006656DD"/>
    <w:pPr>
      <w:keepLines/>
      <w:numPr>
        <w:ilvl w:val="7"/>
        <w:numId w:val="6"/>
      </w:numPr>
      <w:spacing w:after="120" w:line="240" w:lineRule="auto"/>
      <w:jc w:val="both"/>
      <w:outlineLvl w:val="7"/>
    </w:pPr>
    <w:rPr>
      <w:rFonts w:ascii="Times New Roman" w:hAnsi="Times New Roman" w:cs="David"/>
      <w:szCs w:val="24"/>
    </w:rPr>
  </w:style>
  <w:style w:type="paragraph" w:styleId="9">
    <w:name w:val="heading 9"/>
    <w:basedOn w:val="a"/>
    <w:link w:val="90"/>
    <w:qFormat/>
    <w:rsid w:val="006656DD"/>
    <w:pPr>
      <w:keepLines/>
      <w:numPr>
        <w:ilvl w:val="8"/>
        <w:numId w:val="6"/>
      </w:numPr>
      <w:spacing w:after="120" w:line="240" w:lineRule="auto"/>
      <w:jc w:val="both"/>
      <w:outlineLvl w:val="8"/>
    </w:pPr>
    <w:rPr>
      <w:rFonts w:ascii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955"/>
    <w:pPr>
      <w:tabs>
        <w:tab w:val="center" w:pos="4153"/>
        <w:tab w:val="right" w:pos="8306"/>
      </w:tabs>
      <w:spacing w:after="0" w:line="240" w:lineRule="auto"/>
      <w:jc w:val="center"/>
    </w:pPr>
    <w:rPr>
      <w:rFonts w:cs="Times New Roman"/>
      <w:noProof/>
      <w:sz w:val="20"/>
      <w:szCs w:val="20"/>
    </w:rPr>
  </w:style>
  <w:style w:type="character" w:customStyle="1" w:styleId="a4">
    <w:name w:val="כותרת עליונה תו"/>
    <w:link w:val="a3"/>
    <w:uiPriority w:val="99"/>
    <w:rsid w:val="002B3955"/>
    <w:rPr>
      <w:noProof/>
    </w:rPr>
  </w:style>
  <w:style w:type="paragraph" w:styleId="a5">
    <w:name w:val="footer"/>
    <w:basedOn w:val="a"/>
    <w:link w:val="a6"/>
    <w:uiPriority w:val="99"/>
    <w:unhideWhenUsed/>
    <w:rsid w:val="002B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B3955"/>
  </w:style>
  <w:style w:type="paragraph" w:styleId="a7">
    <w:name w:val="Balloon Text"/>
    <w:basedOn w:val="a"/>
    <w:link w:val="a8"/>
    <w:uiPriority w:val="99"/>
    <w:semiHidden/>
    <w:unhideWhenUsed/>
    <w:rsid w:val="002B395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2B395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nhideWhenUsed/>
    <w:rsid w:val="00DC6531"/>
    <w:pPr>
      <w:spacing w:after="0" w:line="360" w:lineRule="auto"/>
      <w:ind w:left="360" w:hanging="360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כניסה בגוף טקסט תו"/>
    <w:basedOn w:val="a0"/>
    <w:link w:val="a9"/>
    <w:rsid w:val="00DC6531"/>
    <w:rPr>
      <w:rFonts w:ascii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rsid w:val="006656DD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rsid w:val="006656DD"/>
    <w:rPr>
      <w:rFonts w:ascii="Times New Roman" w:hAnsi="Times New Roman" w:cs="David"/>
      <w:sz w:val="22"/>
      <w:szCs w:val="24"/>
    </w:rPr>
  </w:style>
  <w:style w:type="character" w:customStyle="1" w:styleId="30">
    <w:name w:val="כותרת 3 תו"/>
    <w:basedOn w:val="a0"/>
    <w:link w:val="3"/>
    <w:rsid w:val="006656DD"/>
    <w:rPr>
      <w:rFonts w:ascii="Times New Roman" w:hAnsi="Times New Roman" w:cs="David"/>
      <w:sz w:val="22"/>
      <w:szCs w:val="24"/>
    </w:rPr>
  </w:style>
  <w:style w:type="character" w:customStyle="1" w:styleId="40">
    <w:name w:val="כותרת 4 תו"/>
    <w:basedOn w:val="a0"/>
    <w:link w:val="4"/>
    <w:rsid w:val="006656DD"/>
    <w:rPr>
      <w:rFonts w:ascii="Times New Roman" w:hAnsi="Times New Roman" w:cs="David"/>
      <w:sz w:val="22"/>
      <w:szCs w:val="24"/>
    </w:rPr>
  </w:style>
  <w:style w:type="character" w:customStyle="1" w:styleId="50">
    <w:name w:val="כותרת 5 תו"/>
    <w:basedOn w:val="a0"/>
    <w:link w:val="5"/>
    <w:rsid w:val="006656DD"/>
    <w:rPr>
      <w:rFonts w:ascii="Times New Roman" w:hAnsi="Times New Roman" w:cs="David"/>
      <w:sz w:val="22"/>
      <w:szCs w:val="24"/>
    </w:rPr>
  </w:style>
  <w:style w:type="character" w:customStyle="1" w:styleId="60">
    <w:name w:val="כותרת 6 תו"/>
    <w:basedOn w:val="a0"/>
    <w:link w:val="6"/>
    <w:rsid w:val="006656DD"/>
    <w:rPr>
      <w:rFonts w:ascii="Times New Roman" w:hAnsi="Times New Roman" w:cs="David"/>
      <w:sz w:val="22"/>
      <w:szCs w:val="24"/>
    </w:rPr>
  </w:style>
  <w:style w:type="character" w:customStyle="1" w:styleId="70">
    <w:name w:val="כותרת 7 תו"/>
    <w:basedOn w:val="a0"/>
    <w:link w:val="7"/>
    <w:rsid w:val="006656DD"/>
    <w:rPr>
      <w:rFonts w:ascii="Times New Roman" w:hAnsi="Times New Roman" w:cs="David"/>
      <w:sz w:val="22"/>
      <w:szCs w:val="24"/>
    </w:rPr>
  </w:style>
  <w:style w:type="character" w:customStyle="1" w:styleId="80">
    <w:name w:val="כותרת 8 תו"/>
    <w:basedOn w:val="a0"/>
    <w:link w:val="8"/>
    <w:rsid w:val="006656DD"/>
    <w:rPr>
      <w:rFonts w:ascii="Times New Roman" w:hAnsi="Times New Roman" w:cs="David"/>
      <w:sz w:val="22"/>
      <w:szCs w:val="24"/>
    </w:rPr>
  </w:style>
  <w:style w:type="character" w:customStyle="1" w:styleId="90">
    <w:name w:val="כותרת 9 תו"/>
    <w:basedOn w:val="a0"/>
    <w:link w:val="9"/>
    <w:rsid w:val="006656DD"/>
    <w:rPr>
      <w:rFonts w:ascii="Times New Roman" w:hAnsi="Times New Roman" w:cs="David"/>
      <w:sz w:val="22"/>
      <w:szCs w:val="24"/>
    </w:rPr>
  </w:style>
  <w:style w:type="paragraph" w:styleId="ab">
    <w:name w:val="List Paragraph"/>
    <w:basedOn w:val="a"/>
    <w:uiPriority w:val="34"/>
    <w:qFormat/>
    <w:rsid w:val="006656D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D624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73CD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F10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10F0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3F10F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10F0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3F1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bman-law.com" TargetMode="External"/><Relationship Id="rId1" Type="http://schemas.openxmlformats.org/officeDocument/2006/relationships/hyperlink" Target="mailto:office@farbman-la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masig\templates\dlm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dlm</Template>
  <TotalTime>47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ליווי כללי -  ניר אברהמי</vt:lpstr>
    </vt:vector>
  </TitlesOfParts>
  <Manager>גיא פרבמן משרד עו"ד (90990)</Manager>
  <Company>ניר אברהמי כללי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ליווי כללי -  ניר אברהמי</dc:title>
  <dc:subject>3522</dc:subject>
  <dc:creator>G223984-V1</dc:creator>
  <cp:keywords>\\srv\Data\apps\CommitSys\CommitDocs\3522\G223984-V001.docX ניר אברהמי כללי ניר אברהמי כללי 3522 הצעת ליווי כללי -  ניר אברהמי 223984-V1 G223984-V1</cp:keywords>
  <dc:description>אפרת_x000d_
ניר אברהמי כללי_x000d_
הצעת ליווי כללי -  ניר אברהמי</dc:description>
  <cp:lastModifiedBy>Efrat Reshef</cp:lastModifiedBy>
  <cp:revision>3</cp:revision>
  <cp:lastPrinted>2022-05-08T07:28:00Z</cp:lastPrinted>
  <dcterms:created xsi:type="dcterms:W3CDTF">2022-05-08T06:39:00Z</dcterms:created>
  <dcterms:modified xsi:type="dcterms:W3CDTF">2022-05-08T07:29:00Z</dcterms:modified>
  <cp:category/>
</cp:coreProperties>
</file>